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SCGreen"/>
        <w:tblW w:w="10556" w:type="dxa"/>
        <w:tblLook w:val="04A0" w:firstRow="1" w:lastRow="0" w:firstColumn="1" w:lastColumn="0" w:noHBand="0" w:noVBand="1"/>
      </w:tblPr>
      <w:tblGrid>
        <w:gridCol w:w="4026"/>
        <w:gridCol w:w="6530"/>
      </w:tblGrid>
      <w:tr w:rsidR="00A76532" w:rsidRPr="00C978B9"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76532" w:rsidRPr="009E6312" w:rsidRDefault="00A76532" w:rsidP="009E6312">
            <w:pPr>
              <w:pStyle w:val="TableTextWhite"/>
              <w:rPr>
                <w:b/>
                <w:color w:val="000000"/>
                <w:sz w:val="24"/>
                <w:szCs w:val="24"/>
              </w:rPr>
            </w:pPr>
            <w:r w:rsidRPr="009E6312">
              <w:rPr>
                <w:b/>
              </w:rPr>
              <w:t>Cluster</w:t>
            </w:r>
          </w:p>
        </w:tc>
        <w:tc>
          <w:tcPr>
            <w:tcW w:w="6530" w:type="dxa"/>
          </w:tcPr>
          <w:p w:rsidR="00A76532" w:rsidRPr="0033590A" w:rsidRDefault="009F36EE" w:rsidP="0033590A">
            <w:pPr>
              <w:pStyle w:val="TableTextWhite"/>
            </w:pPr>
            <w:r>
              <w:t>Premier and Cabinet</w:t>
            </w:r>
          </w:p>
        </w:tc>
      </w:tr>
      <w:tr w:rsidR="00A76532" w:rsidRPr="00C978B9" w:rsidTr="00A76532">
        <w:tc>
          <w:tcPr>
            <w:tcW w:w="4026" w:type="dxa"/>
            <w:vAlign w:val="center"/>
          </w:tcPr>
          <w:p w:rsidR="00A76532" w:rsidRPr="009E6312" w:rsidRDefault="00DE5AF7" w:rsidP="009E6312">
            <w:pPr>
              <w:pStyle w:val="TableTextWhite"/>
              <w:rPr>
                <w:b/>
              </w:rPr>
            </w:pPr>
            <w:bookmarkStart w:id="0" w:name="DeptAgency"/>
            <w:bookmarkEnd w:id="0"/>
            <w:r>
              <w:rPr>
                <w:b/>
              </w:rPr>
              <w:t>Agency</w:t>
            </w:r>
          </w:p>
        </w:tc>
        <w:tc>
          <w:tcPr>
            <w:tcW w:w="6530" w:type="dxa"/>
          </w:tcPr>
          <w:p w:rsidR="00A76532" w:rsidRPr="0033590A" w:rsidRDefault="00CA2340" w:rsidP="0033590A">
            <w:pPr>
              <w:pStyle w:val="TableTextWhite"/>
            </w:pPr>
            <w:r>
              <w:t>Law Enforcement Conduct Commission</w:t>
            </w:r>
          </w:p>
        </w:tc>
      </w:tr>
      <w:tr w:rsidR="00A76532" w:rsidRPr="00C978B9" w:rsidTr="00A76532">
        <w:tc>
          <w:tcPr>
            <w:tcW w:w="4026" w:type="dxa"/>
            <w:vAlign w:val="center"/>
          </w:tcPr>
          <w:p w:rsidR="00A76532" w:rsidRPr="009E6312" w:rsidRDefault="0014725A" w:rsidP="00760FD5">
            <w:pPr>
              <w:pStyle w:val="TableTextWhite"/>
              <w:rPr>
                <w:b/>
                <w:color w:val="000000"/>
                <w:sz w:val="24"/>
                <w:szCs w:val="24"/>
              </w:rPr>
            </w:pPr>
            <w:r>
              <w:rPr>
                <w:b/>
              </w:rPr>
              <w:t>Division</w:t>
            </w:r>
            <w:r w:rsidR="00A76845">
              <w:rPr>
                <w:b/>
              </w:rPr>
              <w:t>/</w:t>
            </w:r>
            <w:r w:rsidR="00760FD5">
              <w:rPr>
                <w:b/>
              </w:rPr>
              <w:t>Team</w:t>
            </w:r>
          </w:p>
        </w:tc>
        <w:tc>
          <w:tcPr>
            <w:tcW w:w="6530" w:type="dxa"/>
          </w:tcPr>
          <w:p w:rsidR="00A76532" w:rsidRPr="0033590A" w:rsidRDefault="00C82E66" w:rsidP="0033590A">
            <w:pPr>
              <w:pStyle w:val="TableTextWhite"/>
            </w:pPr>
            <w:r>
              <w:t>CEO/</w:t>
            </w:r>
            <w:r w:rsidR="00CA2340">
              <w:t>Prevention &amp; Education</w:t>
            </w:r>
          </w:p>
        </w:tc>
      </w:tr>
      <w:tr w:rsidR="00A76532" w:rsidRPr="00C978B9" w:rsidTr="00F90316">
        <w:trPr>
          <w:trHeight w:val="404"/>
        </w:trPr>
        <w:tc>
          <w:tcPr>
            <w:tcW w:w="4026" w:type="dxa"/>
          </w:tcPr>
          <w:p w:rsidR="00A76532" w:rsidRPr="009E6312" w:rsidRDefault="00A76532" w:rsidP="009E6312">
            <w:pPr>
              <w:pStyle w:val="TableTextWhite"/>
              <w:rPr>
                <w:b/>
                <w:color w:val="000000"/>
                <w:sz w:val="24"/>
                <w:szCs w:val="24"/>
              </w:rPr>
            </w:pPr>
            <w:r w:rsidRPr="009E6312">
              <w:rPr>
                <w:b/>
              </w:rPr>
              <w:t>Location</w:t>
            </w:r>
          </w:p>
        </w:tc>
        <w:tc>
          <w:tcPr>
            <w:tcW w:w="6530" w:type="dxa"/>
          </w:tcPr>
          <w:p w:rsidR="00A76532" w:rsidRPr="0033590A" w:rsidRDefault="00DE5AF7" w:rsidP="0033590A">
            <w:pPr>
              <w:pStyle w:val="TableTextWhite"/>
            </w:pPr>
            <w:r>
              <w:t>Sydney CBD</w:t>
            </w:r>
          </w:p>
        </w:tc>
      </w:tr>
      <w:tr w:rsidR="00A76532" w:rsidRPr="00C978B9" w:rsidTr="00A76532">
        <w:tc>
          <w:tcPr>
            <w:tcW w:w="4026" w:type="dxa"/>
            <w:vAlign w:val="center"/>
          </w:tcPr>
          <w:p w:rsidR="00A76532" w:rsidRPr="009E6312" w:rsidRDefault="00760FD5" w:rsidP="009E6312">
            <w:pPr>
              <w:pStyle w:val="TableTextWhite"/>
              <w:rPr>
                <w:b/>
                <w:color w:val="000000"/>
                <w:sz w:val="24"/>
                <w:szCs w:val="24"/>
              </w:rPr>
            </w:pPr>
            <w:r>
              <w:rPr>
                <w:b/>
              </w:rPr>
              <w:t>Grade</w:t>
            </w:r>
          </w:p>
        </w:tc>
        <w:tc>
          <w:tcPr>
            <w:tcW w:w="6530" w:type="dxa"/>
          </w:tcPr>
          <w:p w:rsidR="00A76532" w:rsidRPr="0033590A" w:rsidRDefault="00CA2340" w:rsidP="00F90316">
            <w:pPr>
              <w:pStyle w:val="TableTextWhite"/>
            </w:pPr>
            <w:r>
              <w:t xml:space="preserve">Clerk </w:t>
            </w:r>
            <w:r w:rsidR="00F90316">
              <w:t>9/10</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Kind of Employment</w:t>
            </w:r>
          </w:p>
        </w:tc>
        <w:tc>
          <w:tcPr>
            <w:tcW w:w="6530" w:type="dxa"/>
          </w:tcPr>
          <w:p w:rsidR="00A76532" w:rsidRPr="0033590A" w:rsidRDefault="000D2FC7" w:rsidP="0033590A">
            <w:pPr>
              <w:pStyle w:val="TableTextWhite"/>
            </w:pPr>
            <w:r>
              <w:t>Ongoing</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ANZSCO Code</w:t>
            </w:r>
          </w:p>
        </w:tc>
        <w:tc>
          <w:tcPr>
            <w:tcW w:w="6530" w:type="dxa"/>
          </w:tcPr>
          <w:p w:rsidR="00A76532" w:rsidRPr="0033590A" w:rsidRDefault="00F90316" w:rsidP="0033590A">
            <w:pPr>
              <w:pStyle w:val="TableTextWhite"/>
            </w:pPr>
            <w:r>
              <w:t>224412</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PCAT Code</w:t>
            </w:r>
          </w:p>
        </w:tc>
        <w:tc>
          <w:tcPr>
            <w:tcW w:w="6530" w:type="dxa"/>
          </w:tcPr>
          <w:p w:rsidR="00A76532" w:rsidRPr="0033590A" w:rsidRDefault="00DE5AF7" w:rsidP="0033590A">
            <w:pPr>
              <w:pStyle w:val="TableTextWhite"/>
            </w:pPr>
            <w:r>
              <w:t>3559192</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Date of Approval</w:t>
            </w:r>
          </w:p>
        </w:tc>
        <w:tc>
          <w:tcPr>
            <w:tcW w:w="6530" w:type="dxa"/>
          </w:tcPr>
          <w:p w:rsidR="00A76532" w:rsidRPr="0033590A" w:rsidRDefault="00F3658E" w:rsidP="006D51F9">
            <w:pPr>
              <w:pStyle w:val="TableTextWhite"/>
            </w:pPr>
            <w:r>
              <w:t>February 2022</w:t>
            </w:r>
          </w:p>
        </w:tc>
      </w:tr>
    </w:tbl>
    <w:p w:rsidR="00CA2340" w:rsidRPr="00C978B9" w:rsidRDefault="00CA2340" w:rsidP="00CA2340">
      <w:pPr>
        <w:pStyle w:val="Heading1"/>
        <w:spacing w:before="40"/>
      </w:pPr>
      <w:bookmarkStart w:id="1" w:name="DeptAgency2"/>
      <w:bookmarkEnd w:id="1"/>
      <w:r>
        <w:t xml:space="preserve">Agency </w:t>
      </w:r>
      <w:r w:rsidRPr="00C978B9">
        <w:t>overview</w:t>
      </w:r>
    </w:p>
    <w:p w:rsidR="00922F03" w:rsidRPr="00EB35F1" w:rsidRDefault="00922F03" w:rsidP="00922F03">
      <w:pPr>
        <w:rPr>
          <w:rFonts w:cs="Arial"/>
          <w:color w:val="000000" w:themeColor="text1"/>
        </w:rPr>
      </w:pPr>
      <w:r w:rsidRPr="00EB35F1">
        <w:rPr>
          <w:rFonts w:cs="Arial"/>
          <w:color w:val="000000" w:themeColor="text1"/>
        </w:rPr>
        <w:t>The Law Enforcement Conduct Commission</w:t>
      </w:r>
      <w:r>
        <w:rPr>
          <w:rFonts w:cs="Arial"/>
          <w:color w:val="000000" w:themeColor="text1"/>
        </w:rPr>
        <w:t xml:space="preserve"> (LECC)</w:t>
      </w:r>
      <w:r w:rsidRPr="00EB35F1">
        <w:rPr>
          <w:rFonts w:cs="Arial"/>
          <w:color w:val="000000" w:themeColor="text1"/>
        </w:rPr>
        <w:t xml:space="preserve"> is an independent body exercising royal commission powers to detect, investigate and expose serious misconduct within the NSW Police Force and the NSW Crime Commission.  The </w:t>
      </w:r>
      <w:r>
        <w:rPr>
          <w:rFonts w:cs="Arial"/>
          <w:color w:val="000000" w:themeColor="text1"/>
        </w:rPr>
        <w:t>LECC</w:t>
      </w:r>
      <w:r w:rsidRPr="00EB35F1">
        <w:rPr>
          <w:rFonts w:cs="Arial"/>
          <w:color w:val="000000" w:themeColor="text1"/>
        </w:rPr>
        <w:t xml:space="preserve"> also independently monitors and reviews the investigation of complaints by the NSW Police Force and the NSW Crime Commission about the conduct of their officers.  In doing so the </w:t>
      </w:r>
      <w:r>
        <w:rPr>
          <w:rFonts w:cs="Arial"/>
          <w:color w:val="000000" w:themeColor="text1"/>
        </w:rPr>
        <w:t>LECC</w:t>
      </w:r>
      <w:r w:rsidRPr="00EB35F1">
        <w:rPr>
          <w:rFonts w:cs="Arial"/>
          <w:color w:val="000000" w:themeColor="text1"/>
        </w:rPr>
        <w:t xml:space="preserve"> recognises the primary responsibility of those agencies to investigate and prevent officer misconduct and corruption within those agencies, while providing for oversight of those functions.</w:t>
      </w:r>
    </w:p>
    <w:p w:rsidR="00922F03" w:rsidRPr="00EB35F1" w:rsidRDefault="00922F03" w:rsidP="00922F03">
      <w:pPr>
        <w:rPr>
          <w:rFonts w:cs="Arial"/>
          <w:color w:val="000000" w:themeColor="text1"/>
        </w:rPr>
      </w:pPr>
      <w:r w:rsidRPr="00EB35F1">
        <w:rPr>
          <w:rFonts w:cs="Arial"/>
          <w:color w:val="000000" w:themeColor="text1"/>
        </w:rPr>
        <w:t>The</w:t>
      </w:r>
      <w:r>
        <w:rPr>
          <w:rFonts w:cs="Arial"/>
          <w:color w:val="000000" w:themeColor="text1"/>
        </w:rPr>
        <w:t xml:space="preserve"> LECC </w:t>
      </w:r>
      <w:r w:rsidRPr="00EB35F1">
        <w:rPr>
          <w:rFonts w:cs="Arial"/>
          <w:color w:val="000000" w:themeColor="text1"/>
        </w:rPr>
        <w:t xml:space="preserve">works collaboratively with the NSW Police Force and the NSW Crime Commission to educate and promote the prevention and elimination of officer misconduct, particularly through the identification of systemic issues that are likely to be conducive to the occurrence of officer misconduct and corruption.  The </w:t>
      </w:r>
      <w:r>
        <w:rPr>
          <w:rFonts w:cs="Arial"/>
          <w:color w:val="000000" w:themeColor="text1"/>
        </w:rPr>
        <w:t>LECC</w:t>
      </w:r>
      <w:r w:rsidRPr="00EB35F1">
        <w:rPr>
          <w:rFonts w:cs="Arial"/>
          <w:color w:val="000000" w:themeColor="text1"/>
        </w:rPr>
        <w:t xml:space="preserve"> also undertakes independent, real time monitoring of critical incident investigations undertaken by the NSW Police Force, and can make reports on the conduct of critical incident investigations by the NSW Police Force.</w:t>
      </w:r>
    </w:p>
    <w:p w:rsidR="00CA2340" w:rsidRPr="000B1351" w:rsidRDefault="00922F03" w:rsidP="00922F03">
      <w:pPr>
        <w:rPr>
          <w:rFonts w:cs="Arial"/>
          <w:color w:val="000000" w:themeColor="text1"/>
        </w:rPr>
      </w:pPr>
      <w:r w:rsidRPr="00EB35F1">
        <w:rPr>
          <w:rFonts w:cs="Arial"/>
          <w:color w:val="000000" w:themeColor="text1"/>
        </w:rPr>
        <w:t xml:space="preserve">The </w:t>
      </w:r>
      <w:r>
        <w:rPr>
          <w:rFonts w:cs="Arial"/>
          <w:color w:val="000000" w:themeColor="text1"/>
        </w:rPr>
        <w:t>LECC</w:t>
      </w:r>
      <w:r w:rsidRPr="00EB35F1">
        <w:rPr>
          <w:rFonts w:cs="Arial"/>
          <w:color w:val="000000" w:themeColor="text1"/>
        </w:rPr>
        <w:t xml:space="preserve"> plays a key role in strengthening the integrity of law enforcement in NSW.</w:t>
      </w:r>
    </w:p>
    <w:p w:rsidR="00CA2340" w:rsidRPr="00C978B9" w:rsidRDefault="00CA2340" w:rsidP="00CA2340">
      <w:pPr>
        <w:pStyle w:val="Heading1"/>
      </w:pPr>
      <w:r w:rsidRPr="00C978B9">
        <w:t>Primary purpose of the role</w:t>
      </w:r>
    </w:p>
    <w:p w:rsidR="003723C9" w:rsidRDefault="00DE5AF7" w:rsidP="003723C9">
      <w:r>
        <w:t>The</w:t>
      </w:r>
      <w:r w:rsidR="00F90316">
        <w:t xml:space="preserve"> </w:t>
      </w:r>
      <w:r w:rsidR="0093424A">
        <w:t>Senior Project</w:t>
      </w:r>
      <w:r w:rsidR="009B5272">
        <w:t xml:space="preserve"> Officer</w:t>
      </w:r>
      <w:r w:rsidR="00F90316">
        <w:t xml:space="preserve"> is responsible for </w:t>
      </w:r>
      <w:r w:rsidR="008824AD">
        <w:t>t</w:t>
      </w:r>
      <w:r w:rsidR="00E9286C">
        <w:t xml:space="preserve">he development, planning and finalisation of </w:t>
      </w:r>
      <w:r w:rsidR="008824AD">
        <w:t xml:space="preserve">systemic focussed </w:t>
      </w:r>
      <w:r w:rsidR="00E9286C">
        <w:t xml:space="preserve">projects </w:t>
      </w:r>
      <w:r w:rsidR="008824AD">
        <w:t>and investigations within the Prevention and Education team, including reviews of police powers that LECC may be required to conduct</w:t>
      </w:r>
      <w:r w:rsidR="00F3658E">
        <w:t xml:space="preserve">. </w:t>
      </w:r>
      <w:r w:rsidR="002376F3">
        <w:t xml:space="preserve">The Senior Project Officer may work on projects independently or as part of a team, as needed. </w:t>
      </w:r>
      <w:r w:rsidR="00F3658E">
        <w:t xml:space="preserve">The work undertaken by </w:t>
      </w:r>
      <w:r w:rsidR="00731028">
        <w:t>the Senior Project Officer</w:t>
      </w:r>
      <w:r w:rsidR="00F3658E">
        <w:t xml:space="preserve"> involves</w:t>
      </w:r>
      <w:r w:rsidR="00E9286C">
        <w:t xml:space="preserve"> </w:t>
      </w:r>
      <w:r w:rsidR="00C05BCD">
        <w:t xml:space="preserve">evaluation of data from internal and external sources, </w:t>
      </w:r>
      <w:r w:rsidR="00E9286C">
        <w:t>research</w:t>
      </w:r>
      <w:r w:rsidR="003723C9">
        <w:rPr>
          <w:szCs w:val="26"/>
        </w:rPr>
        <w:t xml:space="preserve"> </w:t>
      </w:r>
      <w:r w:rsidR="004333E3">
        <w:rPr>
          <w:szCs w:val="26"/>
        </w:rPr>
        <w:t xml:space="preserve">and </w:t>
      </w:r>
      <w:r w:rsidR="00C05BCD">
        <w:t>analysis</w:t>
      </w:r>
      <w:r w:rsidR="00C05BCD">
        <w:rPr>
          <w:szCs w:val="26"/>
        </w:rPr>
        <w:t xml:space="preserve"> </w:t>
      </w:r>
      <w:r w:rsidR="00426FD6">
        <w:rPr>
          <w:szCs w:val="26"/>
        </w:rPr>
        <w:t>that focus</w:t>
      </w:r>
      <w:r w:rsidR="00C05BCD">
        <w:rPr>
          <w:szCs w:val="26"/>
        </w:rPr>
        <w:t>es</w:t>
      </w:r>
      <w:r w:rsidR="00426FD6">
        <w:rPr>
          <w:szCs w:val="26"/>
        </w:rPr>
        <w:t xml:space="preserve"> on identifying, preventing and</w:t>
      </w:r>
      <w:r w:rsidR="00E9286C">
        <w:rPr>
          <w:szCs w:val="26"/>
        </w:rPr>
        <w:t xml:space="preserve"> </w:t>
      </w:r>
      <w:r w:rsidR="009F71F4">
        <w:t>minimis</w:t>
      </w:r>
      <w:r w:rsidR="00E9286C">
        <w:t>ing</w:t>
      </w:r>
      <w:r w:rsidR="009F71F4">
        <w:t xml:space="preserve"> serious misconduct</w:t>
      </w:r>
      <w:r w:rsidR="0075277B">
        <w:t xml:space="preserve"> </w:t>
      </w:r>
      <w:r w:rsidR="001E4FAC">
        <w:t xml:space="preserve">and </w:t>
      </w:r>
      <w:r w:rsidR="0075277B">
        <w:t>maladministration</w:t>
      </w:r>
      <w:r w:rsidR="006F46E8">
        <w:t>. The outcomes of the Senior Project Officer’s work are to support and improve</w:t>
      </w:r>
      <w:r w:rsidR="00F3658E">
        <w:t xml:space="preserve"> the capacity of the NSW Police Force and NSW Crime Commission to detect and </w:t>
      </w:r>
      <w:r w:rsidR="00731028">
        <w:t>address and prevent</w:t>
      </w:r>
      <w:r w:rsidR="00F3658E">
        <w:t xml:space="preserve"> serious misconduct and maladministration.</w:t>
      </w:r>
      <w:r w:rsidR="00731028">
        <w:t xml:space="preserve"> </w:t>
      </w:r>
      <w:r w:rsidR="008824AD">
        <w:t xml:space="preserve"> </w:t>
      </w:r>
    </w:p>
    <w:p w:rsidR="00057CB3" w:rsidRPr="00C978B9" w:rsidRDefault="00057CB3" w:rsidP="00057CB3">
      <w:pPr>
        <w:pStyle w:val="Heading1"/>
      </w:pPr>
      <w:r w:rsidRPr="00C978B9">
        <w:lastRenderedPageBreak/>
        <w:t xml:space="preserve">Key </w:t>
      </w:r>
      <w:r w:rsidR="00043B92">
        <w:t>a</w:t>
      </w:r>
      <w:r w:rsidRPr="00C978B9">
        <w:t>ccountabilities</w:t>
      </w:r>
    </w:p>
    <w:p w:rsidR="007D4C04" w:rsidRDefault="00BB7025" w:rsidP="00760FD5">
      <w:pPr>
        <w:pStyle w:val="ListBullet"/>
      </w:pPr>
      <w:r w:rsidRPr="00BB7025">
        <w:t>Manage the delivery of</w:t>
      </w:r>
      <w:r w:rsidR="0026675A">
        <w:t xml:space="preserve"> systemic</w:t>
      </w:r>
      <w:r w:rsidR="0075277B">
        <w:t xml:space="preserve"> </w:t>
      </w:r>
      <w:r w:rsidRPr="00BB7025">
        <w:t>project</w:t>
      </w:r>
      <w:r w:rsidR="0075277B">
        <w:t>s</w:t>
      </w:r>
      <w:r w:rsidRPr="00BB7025">
        <w:t xml:space="preserve"> </w:t>
      </w:r>
      <w:r w:rsidR="0026675A">
        <w:t>and</w:t>
      </w:r>
      <w:r w:rsidR="0075277B">
        <w:t xml:space="preserve"> investigations </w:t>
      </w:r>
      <w:r w:rsidRPr="00BB7025">
        <w:t xml:space="preserve">in consultation with the Manager Prevention and Education, including determining project scope, </w:t>
      </w:r>
      <w:r w:rsidR="007D4C04">
        <w:t>undertaking</w:t>
      </w:r>
      <w:r w:rsidR="007D4C04" w:rsidRPr="00BB7025">
        <w:t xml:space="preserve"> </w:t>
      </w:r>
      <w:r w:rsidRPr="00BB7025">
        <w:t xml:space="preserve">research and analysis, </w:t>
      </w:r>
      <w:r w:rsidR="00F3658E">
        <w:t xml:space="preserve">and </w:t>
      </w:r>
      <w:r w:rsidR="007D4C04">
        <w:t>developing</w:t>
      </w:r>
      <w:r w:rsidR="0026675A">
        <w:t>,</w:t>
      </w:r>
      <w:r w:rsidR="007D4C04">
        <w:t xml:space="preserve"> </w:t>
      </w:r>
      <w:r w:rsidRPr="00BB7025">
        <w:t>monitoring and reporting recommendations and findings</w:t>
      </w:r>
      <w:r w:rsidR="00F3658E">
        <w:t>.</w:t>
      </w:r>
    </w:p>
    <w:p w:rsidR="00F90316" w:rsidRDefault="007D4C04" w:rsidP="00760FD5">
      <w:pPr>
        <w:pStyle w:val="ListBullet"/>
      </w:pPr>
      <w:r>
        <w:t>E</w:t>
      </w:r>
      <w:r w:rsidR="00BB7025" w:rsidRPr="00BB7025">
        <w:t xml:space="preserve">nsuring adherence to timeframe, budget and quality requirements </w:t>
      </w:r>
      <w:r>
        <w:t>that</w:t>
      </w:r>
      <w:r w:rsidR="00BB7025" w:rsidRPr="00BB7025">
        <w:t xml:space="preserve"> contribute to organisational objectives.</w:t>
      </w:r>
    </w:p>
    <w:p w:rsidR="00F90316" w:rsidRDefault="00E9286C" w:rsidP="00760FD5">
      <w:pPr>
        <w:pStyle w:val="ListBullet"/>
      </w:pPr>
      <w:r>
        <w:t xml:space="preserve">Conduct </w:t>
      </w:r>
      <w:r w:rsidR="00F90316">
        <w:t>research and analysis</w:t>
      </w:r>
      <w:r>
        <w:t xml:space="preserve"> and develop advice</w:t>
      </w:r>
      <w:r w:rsidR="00F90316">
        <w:t xml:space="preserve"> </w:t>
      </w:r>
      <w:r>
        <w:t xml:space="preserve">on policing and complaint handling issues of a systemic or significant public interest to minimise </w:t>
      </w:r>
      <w:r w:rsidR="0026675A">
        <w:t xml:space="preserve">and prevent </w:t>
      </w:r>
      <w:r>
        <w:t>serious misconduct</w:t>
      </w:r>
      <w:r w:rsidR="0026675A">
        <w:t xml:space="preserve"> and maladministration</w:t>
      </w:r>
      <w:r>
        <w:t>.</w:t>
      </w:r>
    </w:p>
    <w:p w:rsidR="00F90316" w:rsidRDefault="00E9286C" w:rsidP="00760FD5">
      <w:pPr>
        <w:pStyle w:val="ListBullet"/>
      </w:pPr>
      <w:r>
        <w:t xml:space="preserve">Prepare </w:t>
      </w:r>
      <w:r w:rsidR="0075277B">
        <w:t xml:space="preserve">a variety of written material including </w:t>
      </w:r>
      <w:r>
        <w:t>reports</w:t>
      </w:r>
      <w:r w:rsidR="0026675A">
        <w:t xml:space="preserve"> to agencies, public reports</w:t>
      </w:r>
      <w:r>
        <w:t>, submissions and correspondence.</w:t>
      </w:r>
    </w:p>
    <w:p w:rsidR="009F71F4" w:rsidRPr="009F71F4" w:rsidRDefault="00D12F01" w:rsidP="009F71F4">
      <w:pPr>
        <w:pStyle w:val="ListBullet"/>
      </w:pPr>
      <w:r>
        <w:t>Develop and manage collaborative relationships</w:t>
      </w:r>
      <w:r w:rsidR="00E9286C">
        <w:t xml:space="preserve"> with internal and external stakeholders to </w:t>
      </w:r>
      <w:r w:rsidR="007D4C04">
        <w:t xml:space="preserve">develop </w:t>
      </w:r>
      <w:r w:rsidR="00E9286C">
        <w:t>evidenced based results.</w:t>
      </w:r>
    </w:p>
    <w:p w:rsidR="00F90316" w:rsidRDefault="003723C9" w:rsidP="00760FD5">
      <w:pPr>
        <w:pStyle w:val="ListBullet"/>
      </w:pPr>
      <w:r>
        <w:t>I</w:t>
      </w:r>
      <w:r w:rsidR="00DE5AF7">
        <w:t xml:space="preserve">mplement project management </w:t>
      </w:r>
      <w:r w:rsidR="00F90316">
        <w:t>practices</w:t>
      </w:r>
      <w:r w:rsidR="00DE5AF7">
        <w:t xml:space="preserve"> and information collection plans for complex research project</w:t>
      </w:r>
      <w:r>
        <w:t>s ensuring adherence to best practice principles.</w:t>
      </w:r>
    </w:p>
    <w:p w:rsidR="00DE5AF7" w:rsidRDefault="003723C9" w:rsidP="00760FD5">
      <w:pPr>
        <w:pStyle w:val="ListBullet"/>
      </w:pPr>
      <w:r>
        <w:t>C</w:t>
      </w:r>
      <w:r w:rsidR="00DE5AF7">
        <w:t>ollect, collate and evaluate information from a range o</w:t>
      </w:r>
      <w:r>
        <w:t xml:space="preserve">f internal and external sources, </w:t>
      </w:r>
      <w:r w:rsidR="00DE5AF7">
        <w:t>summarise, describe and analyse detailed information and identify issues relevan</w:t>
      </w:r>
      <w:r>
        <w:t>t to serious officer misconduct.</w:t>
      </w:r>
    </w:p>
    <w:p w:rsidR="00BE6DA8" w:rsidRDefault="00BE6DA8" w:rsidP="00760FD5">
      <w:pPr>
        <w:pStyle w:val="ListBullet"/>
      </w:pPr>
      <w:r>
        <w:t>Provide research and report writing support for investigations conducted by LECC and for audits relating to LECC functions.</w:t>
      </w:r>
    </w:p>
    <w:p w:rsidR="000106F4" w:rsidRDefault="003723C9" w:rsidP="00760FD5">
      <w:pPr>
        <w:pStyle w:val="ListBullet"/>
      </w:pPr>
      <w:r>
        <w:t>P</w:t>
      </w:r>
      <w:r w:rsidR="00DE5AF7">
        <w:t>repare and deliver briefings and presentations to internal and external stakeholders</w:t>
      </w:r>
      <w:r>
        <w:t xml:space="preserve"> to provide findings and recommendations to support effective decision making</w:t>
      </w:r>
      <w:r w:rsidR="000106F4">
        <w:t>.</w:t>
      </w:r>
    </w:p>
    <w:p w:rsidR="00DE5AF7" w:rsidRDefault="000106F4" w:rsidP="00760FD5">
      <w:pPr>
        <w:pStyle w:val="ListBullet"/>
      </w:pPr>
      <w:r>
        <w:t>Work collaboratively with other divisions within LECC to identify, research and respond to systemic issues in police complaint handling and serious misconduct</w:t>
      </w:r>
      <w:r w:rsidR="003723C9">
        <w:t>.</w:t>
      </w:r>
    </w:p>
    <w:p w:rsidR="00057CB3" w:rsidRPr="00C978B9" w:rsidRDefault="00057CB3" w:rsidP="00057CB3">
      <w:pPr>
        <w:pStyle w:val="Heading1"/>
      </w:pPr>
      <w:r w:rsidRPr="00C978B9">
        <w:t>Key</w:t>
      </w:r>
      <w:r w:rsidR="00E31CD3" w:rsidRPr="00C978B9">
        <w:t xml:space="preserve"> </w:t>
      </w:r>
      <w:r w:rsidR="00043B92">
        <w:t>c</w:t>
      </w:r>
      <w:r w:rsidRPr="00C978B9">
        <w:t>hallenges</w:t>
      </w:r>
    </w:p>
    <w:p w:rsidR="00DE5AF7" w:rsidRDefault="007E20E0" w:rsidP="00057CB3">
      <w:pPr>
        <w:pStyle w:val="ListBullet"/>
      </w:pPr>
      <w:r>
        <w:t>I</w:t>
      </w:r>
      <w:r w:rsidR="00DE5AF7">
        <w:t>dentify</w:t>
      </w:r>
      <w:r>
        <w:t>ing</w:t>
      </w:r>
      <w:r w:rsidR="00DE5AF7">
        <w:t xml:space="preserve"> patterns and trends relating to strategic issues from incomplete and/or large volumes of data</w:t>
      </w:r>
      <w:r w:rsidR="009F36EE">
        <w:t>.</w:t>
      </w:r>
      <w:r w:rsidR="00DE5AF7">
        <w:t xml:space="preserve"> </w:t>
      </w:r>
    </w:p>
    <w:p w:rsidR="005D0253" w:rsidRDefault="00F90316" w:rsidP="00057CB3">
      <w:pPr>
        <w:pStyle w:val="ListBullet"/>
      </w:pPr>
      <w:r>
        <w:t>P</w:t>
      </w:r>
      <w:r w:rsidR="00DE5AF7">
        <w:t xml:space="preserve">reparing logically-reasoned, soundly supported and clearly articulated findings and recommendations </w:t>
      </w:r>
      <w:r w:rsidR="009F36EE">
        <w:t xml:space="preserve">and </w:t>
      </w:r>
      <w:r w:rsidR="00DE5AF7">
        <w:t>reports relating to complex and sensitive issues</w:t>
      </w:r>
      <w:r w:rsidR="009F36EE">
        <w:t>.</w:t>
      </w:r>
    </w:p>
    <w:p w:rsidR="007E20E0" w:rsidRDefault="005D0253" w:rsidP="00856113">
      <w:pPr>
        <w:pStyle w:val="ListBullet"/>
      </w:pPr>
      <w:r>
        <w:t>Staying informed about the work of other divisions of the LECC to enable identification and development of projects for the Prevention and Education team</w:t>
      </w:r>
      <w:r w:rsidR="00120A42">
        <w:t>.</w:t>
      </w:r>
    </w:p>
    <w:p w:rsidR="00C25A7C" w:rsidRDefault="00C25A7C" w:rsidP="00C25A7C">
      <w:pPr>
        <w:pStyle w:val="ListBullet"/>
        <w:numPr>
          <w:ilvl w:val="0"/>
          <w:numId w:val="0"/>
        </w:numPr>
      </w:pPr>
    </w:p>
    <w:p w:rsidR="00057CB3" w:rsidRDefault="00043B92" w:rsidP="00057CB3">
      <w:pPr>
        <w:pStyle w:val="Heading1"/>
      </w:pPr>
      <w:r>
        <w:t>Key r</w:t>
      </w:r>
      <w:r w:rsidR="00057CB3" w:rsidRPr="00C978B9">
        <w:t>elationships</w:t>
      </w:r>
    </w:p>
    <w:tbl>
      <w:tblPr>
        <w:tblStyle w:val="PSCPurple"/>
        <w:tblW w:w="10547" w:type="dxa"/>
        <w:tblLayout w:type="fixed"/>
        <w:tblLook w:val="04A0" w:firstRow="1" w:lastRow="0" w:firstColumn="1" w:lastColumn="0" w:noHBand="0" w:noVBand="1"/>
      </w:tblPr>
      <w:tblGrid>
        <w:gridCol w:w="3601"/>
        <w:gridCol w:w="6946"/>
      </w:tblGrid>
      <w:tr w:rsidR="00057CB3" w:rsidRPr="00C978B9"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057CB3" w:rsidRPr="00C978B9" w:rsidRDefault="00057CB3" w:rsidP="00803E47">
            <w:pPr>
              <w:pStyle w:val="TableTextWhite0"/>
            </w:pPr>
            <w:r w:rsidRPr="00C978B9">
              <w:t>Who</w:t>
            </w:r>
          </w:p>
        </w:tc>
        <w:tc>
          <w:tcPr>
            <w:tcW w:w="6946" w:type="dxa"/>
          </w:tcPr>
          <w:p w:rsidR="00057CB3" w:rsidRPr="00C978B9" w:rsidRDefault="00057CB3" w:rsidP="00803E47">
            <w:pPr>
              <w:pStyle w:val="TableTextWhite0"/>
            </w:pPr>
            <w:r w:rsidRPr="00C978B9">
              <w:t>Why</w:t>
            </w:r>
          </w:p>
        </w:tc>
      </w:tr>
      <w:tr w:rsidR="0002436B" w:rsidRPr="00A8245E" w:rsidTr="009B5272">
        <w:trPr>
          <w:cantSplit/>
        </w:trPr>
        <w:tc>
          <w:tcPr>
            <w:tcW w:w="3601"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bookmarkStart w:id="2" w:name="InternalRelationships"/>
            <w:r w:rsidRPr="00A8245E">
              <w:rPr>
                <w:b/>
              </w:rPr>
              <w:t>Internal</w:t>
            </w:r>
          </w:p>
        </w:tc>
        <w:tc>
          <w:tcPr>
            <w:tcW w:w="6946"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p>
        </w:tc>
      </w:tr>
      <w:tr w:rsidR="0002436B" w:rsidRPr="00C978B9" w:rsidTr="009B5272">
        <w:tc>
          <w:tcPr>
            <w:tcW w:w="3601" w:type="dxa"/>
            <w:tcBorders>
              <w:top w:val="single" w:sz="8" w:space="0" w:color="auto"/>
              <w:bottom w:val="single" w:sz="4" w:space="0" w:color="auto"/>
            </w:tcBorders>
          </w:tcPr>
          <w:p w:rsidR="0002436B" w:rsidRPr="00A15CDB" w:rsidRDefault="002006A6" w:rsidP="00481A8D">
            <w:pPr>
              <w:pStyle w:val="TableText"/>
            </w:pPr>
            <w:r>
              <w:t>Manager, Prevention and Education</w:t>
            </w:r>
          </w:p>
        </w:tc>
        <w:tc>
          <w:tcPr>
            <w:tcW w:w="6946" w:type="dxa"/>
            <w:tcBorders>
              <w:top w:val="single" w:sz="8" w:space="0" w:color="auto"/>
              <w:bottom w:val="single" w:sz="4" w:space="0" w:color="auto"/>
            </w:tcBorders>
          </w:tcPr>
          <w:p w:rsidR="0002436B" w:rsidRPr="00144B61" w:rsidRDefault="00256CC6" w:rsidP="00144B61">
            <w:pPr>
              <w:pStyle w:val="TableBullet"/>
              <w:tabs>
                <w:tab w:val="clear" w:pos="360"/>
                <w:tab w:val="num" w:pos="284"/>
              </w:tabs>
              <w:ind w:left="284" w:hanging="284"/>
              <w:rPr>
                <w:rFonts w:eastAsia="Arial"/>
              </w:rPr>
            </w:pPr>
            <w:r w:rsidRPr="00144B61">
              <w:rPr>
                <w:rFonts w:eastAsia="Arial"/>
              </w:rPr>
              <w:t>Progress of day to day work</w:t>
            </w:r>
          </w:p>
          <w:p w:rsidR="00256CC6" w:rsidRPr="00144B61" w:rsidRDefault="00256CC6" w:rsidP="00144B61">
            <w:pPr>
              <w:pStyle w:val="TableBullet"/>
              <w:tabs>
                <w:tab w:val="clear" w:pos="360"/>
                <w:tab w:val="num" w:pos="284"/>
              </w:tabs>
              <w:ind w:left="284" w:hanging="284"/>
              <w:rPr>
                <w:rFonts w:eastAsia="Arial"/>
              </w:rPr>
            </w:pPr>
            <w:r w:rsidRPr="00144B61">
              <w:rPr>
                <w:rFonts w:eastAsia="Arial"/>
              </w:rPr>
              <w:t>Assessing projects, project direction and broad priorities</w:t>
            </w:r>
          </w:p>
        </w:tc>
      </w:tr>
      <w:tr w:rsidR="0002436B" w:rsidRPr="00C978B9" w:rsidTr="009B5272">
        <w:tc>
          <w:tcPr>
            <w:tcW w:w="3601" w:type="dxa"/>
            <w:tcBorders>
              <w:top w:val="single" w:sz="4" w:space="0" w:color="auto"/>
              <w:bottom w:val="single" w:sz="8" w:space="0" w:color="auto"/>
            </w:tcBorders>
          </w:tcPr>
          <w:p w:rsidR="0002436B" w:rsidRPr="00A15CDB" w:rsidRDefault="002006A6" w:rsidP="00A15CDB">
            <w:pPr>
              <w:pStyle w:val="TableText"/>
            </w:pPr>
            <w:r>
              <w:lastRenderedPageBreak/>
              <w:t>Senior Project Officers, Prevention and Education</w:t>
            </w:r>
          </w:p>
        </w:tc>
        <w:tc>
          <w:tcPr>
            <w:tcW w:w="6946" w:type="dxa"/>
            <w:tcBorders>
              <w:top w:val="single" w:sz="4" w:space="0" w:color="auto"/>
              <w:bottom w:val="single" w:sz="8" w:space="0" w:color="auto"/>
            </w:tcBorders>
          </w:tcPr>
          <w:p w:rsidR="00256CC6" w:rsidRPr="00144B61" w:rsidRDefault="00256CC6" w:rsidP="00144B61">
            <w:pPr>
              <w:pStyle w:val="TableBullet"/>
              <w:tabs>
                <w:tab w:val="clear" w:pos="360"/>
                <w:tab w:val="num" w:pos="284"/>
              </w:tabs>
              <w:ind w:left="284" w:hanging="284"/>
              <w:rPr>
                <w:rFonts w:eastAsia="Arial"/>
              </w:rPr>
            </w:pPr>
            <w:r w:rsidRPr="00144B61">
              <w:rPr>
                <w:rFonts w:eastAsia="Arial"/>
              </w:rPr>
              <w:t>Share project related information</w:t>
            </w:r>
          </w:p>
          <w:p w:rsidR="002006A6" w:rsidRDefault="00256CC6" w:rsidP="002006A6">
            <w:pPr>
              <w:pStyle w:val="TableBullet"/>
              <w:tabs>
                <w:tab w:val="clear" w:pos="360"/>
                <w:tab w:val="num" w:pos="284"/>
              </w:tabs>
              <w:ind w:left="284" w:hanging="284"/>
              <w:rPr>
                <w:rFonts w:eastAsia="Arial"/>
              </w:rPr>
            </w:pPr>
            <w:r w:rsidRPr="00144B61">
              <w:rPr>
                <w:rFonts w:eastAsia="Arial"/>
              </w:rPr>
              <w:t>Provide and receive advice and support</w:t>
            </w:r>
          </w:p>
          <w:p w:rsidR="00256CC6" w:rsidRPr="002006A6" w:rsidRDefault="002006A6" w:rsidP="002006A6">
            <w:pPr>
              <w:pStyle w:val="TableBullet"/>
              <w:tabs>
                <w:tab w:val="clear" w:pos="360"/>
                <w:tab w:val="num" w:pos="284"/>
              </w:tabs>
              <w:ind w:left="284" w:hanging="284"/>
              <w:rPr>
                <w:rFonts w:eastAsia="Arial"/>
              </w:rPr>
            </w:pPr>
            <w:r>
              <w:rPr>
                <w:rFonts w:eastAsia="Arial"/>
              </w:rPr>
              <w:t>Coordinate work within the team</w:t>
            </w:r>
          </w:p>
        </w:tc>
      </w:tr>
      <w:bookmarkEnd w:id="2"/>
      <w:tr w:rsidR="002006A6" w:rsidRPr="00C978B9" w:rsidTr="009B5272">
        <w:tc>
          <w:tcPr>
            <w:tcW w:w="3601" w:type="dxa"/>
            <w:tcBorders>
              <w:top w:val="single" w:sz="4" w:space="0" w:color="auto"/>
              <w:bottom w:val="single" w:sz="8" w:space="0" w:color="auto"/>
            </w:tcBorders>
          </w:tcPr>
          <w:p w:rsidR="002006A6" w:rsidDel="002006A6" w:rsidRDefault="002006A6" w:rsidP="002006A6">
            <w:pPr>
              <w:pStyle w:val="TableText"/>
            </w:pPr>
            <w:r>
              <w:t>Project Officer, Prevention and Education</w:t>
            </w:r>
          </w:p>
        </w:tc>
        <w:tc>
          <w:tcPr>
            <w:tcW w:w="6946" w:type="dxa"/>
            <w:tcBorders>
              <w:top w:val="single" w:sz="4" w:space="0" w:color="auto"/>
              <w:bottom w:val="single" w:sz="8" w:space="0" w:color="auto"/>
            </w:tcBorders>
          </w:tcPr>
          <w:p w:rsidR="002006A6" w:rsidRPr="00144B61" w:rsidRDefault="002006A6" w:rsidP="002006A6">
            <w:pPr>
              <w:pStyle w:val="TableBullet"/>
              <w:tabs>
                <w:tab w:val="clear" w:pos="360"/>
                <w:tab w:val="num" w:pos="284"/>
              </w:tabs>
              <w:ind w:left="284" w:hanging="284"/>
              <w:rPr>
                <w:rFonts w:eastAsia="Arial"/>
              </w:rPr>
            </w:pPr>
            <w:r w:rsidRPr="00144B61">
              <w:rPr>
                <w:rFonts w:eastAsia="Arial"/>
              </w:rPr>
              <w:t>Share project related information</w:t>
            </w:r>
          </w:p>
          <w:p w:rsidR="002006A6" w:rsidRPr="00144B61" w:rsidRDefault="002006A6" w:rsidP="002006A6">
            <w:pPr>
              <w:pStyle w:val="TableBullet"/>
              <w:tabs>
                <w:tab w:val="clear" w:pos="360"/>
                <w:tab w:val="num" w:pos="284"/>
              </w:tabs>
              <w:ind w:left="284" w:hanging="284"/>
              <w:rPr>
                <w:rFonts w:eastAsia="Arial"/>
              </w:rPr>
            </w:pPr>
            <w:r w:rsidRPr="00144B61">
              <w:rPr>
                <w:rFonts w:eastAsia="Arial"/>
              </w:rPr>
              <w:t>Provide and receive advice and support</w:t>
            </w:r>
          </w:p>
          <w:p w:rsidR="002006A6" w:rsidRPr="00144B61" w:rsidRDefault="002006A6" w:rsidP="002006A6">
            <w:pPr>
              <w:pStyle w:val="TableBullet"/>
              <w:tabs>
                <w:tab w:val="clear" w:pos="360"/>
                <w:tab w:val="num" w:pos="284"/>
              </w:tabs>
              <w:ind w:left="284" w:hanging="284"/>
              <w:rPr>
                <w:rFonts w:eastAsia="Arial"/>
              </w:rPr>
            </w:pPr>
            <w:r w:rsidRPr="00144B61">
              <w:rPr>
                <w:rFonts w:eastAsia="Arial"/>
              </w:rPr>
              <w:t>Coordinate and oversight work</w:t>
            </w:r>
          </w:p>
        </w:tc>
      </w:tr>
      <w:tr w:rsidR="002006A6" w:rsidRPr="00C978B9" w:rsidTr="00B1410C">
        <w:tc>
          <w:tcPr>
            <w:tcW w:w="3601" w:type="dxa"/>
            <w:tcBorders>
              <w:top w:val="single" w:sz="8" w:space="0" w:color="BCBEC0"/>
              <w:bottom w:val="single" w:sz="8" w:space="0" w:color="auto"/>
            </w:tcBorders>
          </w:tcPr>
          <w:p w:rsidR="002006A6" w:rsidRDefault="002006A6" w:rsidP="002006A6">
            <w:pPr>
              <w:pStyle w:val="TableText"/>
            </w:pPr>
            <w:r>
              <w:t>Other colleagues</w:t>
            </w:r>
          </w:p>
        </w:tc>
        <w:tc>
          <w:tcPr>
            <w:tcW w:w="6946" w:type="dxa"/>
            <w:tcBorders>
              <w:top w:val="single" w:sz="8" w:space="0" w:color="BCBEC0"/>
              <w:bottom w:val="single" w:sz="8" w:space="0" w:color="auto"/>
            </w:tcBorders>
          </w:tcPr>
          <w:p w:rsidR="002006A6" w:rsidRPr="00144B61" w:rsidRDefault="002006A6" w:rsidP="002006A6">
            <w:pPr>
              <w:pStyle w:val="TableBullet"/>
              <w:tabs>
                <w:tab w:val="clear" w:pos="360"/>
                <w:tab w:val="num" w:pos="284"/>
              </w:tabs>
              <w:ind w:left="284" w:hanging="284"/>
              <w:rPr>
                <w:rFonts w:eastAsia="Arial"/>
              </w:rPr>
            </w:pPr>
            <w:r w:rsidRPr="00144B61">
              <w:rPr>
                <w:rFonts w:eastAsia="Arial"/>
              </w:rPr>
              <w:t>Share project related information</w:t>
            </w:r>
          </w:p>
          <w:p w:rsidR="002006A6" w:rsidRPr="00144B61" w:rsidRDefault="002006A6" w:rsidP="002006A6">
            <w:pPr>
              <w:pStyle w:val="TableBullet"/>
              <w:tabs>
                <w:tab w:val="clear" w:pos="360"/>
                <w:tab w:val="num" w:pos="284"/>
              </w:tabs>
              <w:ind w:left="284" w:hanging="284"/>
              <w:rPr>
                <w:rFonts w:eastAsia="Arial"/>
              </w:rPr>
            </w:pPr>
            <w:r w:rsidRPr="00144B61">
              <w:rPr>
                <w:rFonts w:eastAsia="Arial"/>
              </w:rPr>
              <w:t>Provide and receive advice and support</w:t>
            </w:r>
          </w:p>
        </w:tc>
      </w:tr>
      <w:tr w:rsidR="002006A6" w:rsidRPr="00A8245E" w:rsidTr="00B1410C">
        <w:tc>
          <w:tcPr>
            <w:tcW w:w="3601" w:type="dxa"/>
            <w:tcBorders>
              <w:top w:val="single" w:sz="8" w:space="0" w:color="auto"/>
              <w:bottom w:val="single" w:sz="8" w:space="0" w:color="auto"/>
            </w:tcBorders>
            <w:shd w:val="clear" w:color="auto" w:fill="BCBEC0"/>
          </w:tcPr>
          <w:p w:rsidR="002006A6" w:rsidRPr="00A8245E" w:rsidRDefault="002006A6" w:rsidP="002006A6">
            <w:pPr>
              <w:pStyle w:val="TableText"/>
              <w:rPr>
                <w:b/>
              </w:rPr>
            </w:pPr>
            <w:bookmarkStart w:id="3" w:name="ExternalRelationships"/>
            <w:r w:rsidRPr="00A8245E">
              <w:rPr>
                <w:b/>
              </w:rPr>
              <w:t>External</w:t>
            </w:r>
          </w:p>
        </w:tc>
        <w:tc>
          <w:tcPr>
            <w:tcW w:w="6946" w:type="dxa"/>
            <w:tcBorders>
              <w:top w:val="single" w:sz="8" w:space="0" w:color="auto"/>
              <w:bottom w:val="single" w:sz="8" w:space="0" w:color="auto"/>
            </w:tcBorders>
            <w:shd w:val="clear" w:color="auto" w:fill="BCBEC0"/>
          </w:tcPr>
          <w:p w:rsidR="002006A6" w:rsidRPr="00144B61" w:rsidRDefault="002006A6" w:rsidP="002006A6">
            <w:pPr>
              <w:pStyle w:val="TableBullet"/>
              <w:numPr>
                <w:ilvl w:val="0"/>
                <w:numId w:val="0"/>
              </w:numPr>
              <w:ind w:left="284"/>
              <w:rPr>
                <w:rFonts w:eastAsia="Arial"/>
              </w:rPr>
            </w:pPr>
          </w:p>
        </w:tc>
      </w:tr>
      <w:tr w:rsidR="002006A6" w:rsidRPr="00C978B9" w:rsidTr="00256CC6">
        <w:tc>
          <w:tcPr>
            <w:tcW w:w="3601" w:type="dxa"/>
            <w:tcBorders>
              <w:top w:val="single" w:sz="8" w:space="0" w:color="auto"/>
              <w:bottom w:val="single" w:sz="8" w:space="0" w:color="auto"/>
            </w:tcBorders>
          </w:tcPr>
          <w:p w:rsidR="002006A6" w:rsidRPr="00A15CDB" w:rsidRDefault="002006A6" w:rsidP="002006A6">
            <w:pPr>
              <w:pStyle w:val="TableText"/>
            </w:pPr>
            <w:r>
              <w:t>NSW Police</w:t>
            </w:r>
          </w:p>
        </w:tc>
        <w:tc>
          <w:tcPr>
            <w:tcW w:w="6946" w:type="dxa"/>
            <w:tcBorders>
              <w:top w:val="single" w:sz="8" w:space="0" w:color="auto"/>
              <w:bottom w:val="single" w:sz="8" w:space="0" w:color="auto"/>
            </w:tcBorders>
          </w:tcPr>
          <w:p w:rsidR="002006A6" w:rsidRPr="00144B61" w:rsidRDefault="002006A6" w:rsidP="002006A6">
            <w:pPr>
              <w:pStyle w:val="TableBullet"/>
              <w:tabs>
                <w:tab w:val="clear" w:pos="360"/>
                <w:tab w:val="num" w:pos="284"/>
              </w:tabs>
              <w:ind w:left="284" w:hanging="284"/>
              <w:rPr>
                <w:rFonts w:eastAsia="Arial"/>
              </w:rPr>
            </w:pPr>
            <w:r w:rsidRPr="00144B61">
              <w:rPr>
                <w:rFonts w:eastAsia="Arial"/>
              </w:rPr>
              <w:t>Project and research related purposes</w:t>
            </w:r>
          </w:p>
          <w:p w:rsidR="002006A6" w:rsidRPr="00144B61" w:rsidRDefault="002006A6" w:rsidP="002006A6">
            <w:pPr>
              <w:pStyle w:val="TableBullet"/>
              <w:tabs>
                <w:tab w:val="clear" w:pos="360"/>
                <w:tab w:val="num" w:pos="284"/>
              </w:tabs>
              <w:ind w:left="284" w:hanging="284"/>
              <w:rPr>
                <w:rFonts w:eastAsia="Arial"/>
              </w:rPr>
            </w:pPr>
            <w:r w:rsidRPr="00144B61">
              <w:rPr>
                <w:rFonts w:eastAsia="Arial"/>
              </w:rPr>
              <w:t>Follow up on recommendations made by the LECC</w:t>
            </w:r>
          </w:p>
        </w:tc>
      </w:tr>
      <w:tr w:rsidR="002006A6" w:rsidRPr="00C978B9" w:rsidTr="00256CC6">
        <w:tc>
          <w:tcPr>
            <w:tcW w:w="3601" w:type="dxa"/>
            <w:tcBorders>
              <w:top w:val="single" w:sz="8" w:space="0" w:color="auto"/>
              <w:bottom w:val="single" w:sz="8" w:space="0" w:color="auto"/>
            </w:tcBorders>
          </w:tcPr>
          <w:p w:rsidR="002006A6" w:rsidRDefault="002006A6" w:rsidP="002006A6">
            <w:pPr>
              <w:pStyle w:val="TableText"/>
            </w:pPr>
            <w:r>
              <w:t>NSW Crime Commission</w:t>
            </w:r>
          </w:p>
        </w:tc>
        <w:tc>
          <w:tcPr>
            <w:tcW w:w="6946" w:type="dxa"/>
            <w:tcBorders>
              <w:top w:val="single" w:sz="8" w:space="0" w:color="auto"/>
              <w:bottom w:val="single" w:sz="8" w:space="0" w:color="auto"/>
            </w:tcBorders>
          </w:tcPr>
          <w:p w:rsidR="002006A6" w:rsidRPr="00144B61" w:rsidRDefault="002006A6" w:rsidP="002006A6">
            <w:pPr>
              <w:pStyle w:val="TableBullet"/>
              <w:tabs>
                <w:tab w:val="clear" w:pos="360"/>
                <w:tab w:val="num" w:pos="284"/>
              </w:tabs>
              <w:ind w:left="284" w:hanging="284"/>
              <w:rPr>
                <w:rFonts w:eastAsia="Arial"/>
              </w:rPr>
            </w:pPr>
            <w:r w:rsidRPr="00144B61">
              <w:rPr>
                <w:rFonts w:eastAsia="Arial"/>
              </w:rPr>
              <w:t>Project and research related purposes</w:t>
            </w:r>
          </w:p>
          <w:p w:rsidR="002006A6" w:rsidRPr="00144B61" w:rsidRDefault="002006A6" w:rsidP="002006A6">
            <w:pPr>
              <w:pStyle w:val="TableBullet"/>
              <w:tabs>
                <w:tab w:val="clear" w:pos="360"/>
                <w:tab w:val="num" w:pos="284"/>
              </w:tabs>
              <w:ind w:left="284" w:hanging="284"/>
              <w:rPr>
                <w:rFonts w:eastAsia="Arial"/>
              </w:rPr>
            </w:pPr>
            <w:r w:rsidRPr="00144B61">
              <w:rPr>
                <w:rFonts w:eastAsia="Arial"/>
              </w:rPr>
              <w:t>Follow up on recommendations made by the LECC</w:t>
            </w:r>
          </w:p>
        </w:tc>
      </w:tr>
      <w:tr w:rsidR="002006A6" w:rsidRPr="00C978B9" w:rsidTr="00256CC6">
        <w:tc>
          <w:tcPr>
            <w:tcW w:w="3601" w:type="dxa"/>
            <w:tcBorders>
              <w:top w:val="single" w:sz="8" w:space="0" w:color="auto"/>
              <w:bottom w:val="single" w:sz="8" w:space="0" w:color="auto"/>
            </w:tcBorders>
          </w:tcPr>
          <w:p w:rsidR="002006A6" w:rsidRDefault="002006A6" w:rsidP="002006A6">
            <w:pPr>
              <w:pStyle w:val="TableText"/>
            </w:pPr>
            <w:r>
              <w:t>Other Like Agencies</w:t>
            </w:r>
          </w:p>
          <w:p w:rsidR="002006A6" w:rsidRDefault="002006A6" w:rsidP="002006A6">
            <w:pPr>
              <w:pStyle w:val="TableText"/>
            </w:pPr>
            <w:r>
              <w:t>(ICAC, NSW Ombudsman’s Office)</w:t>
            </w:r>
          </w:p>
        </w:tc>
        <w:tc>
          <w:tcPr>
            <w:tcW w:w="6946" w:type="dxa"/>
            <w:tcBorders>
              <w:top w:val="single" w:sz="8" w:space="0" w:color="auto"/>
              <w:bottom w:val="single" w:sz="8" w:space="0" w:color="auto"/>
            </w:tcBorders>
          </w:tcPr>
          <w:p w:rsidR="002006A6" w:rsidRPr="00144B61" w:rsidRDefault="002006A6" w:rsidP="002006A6">
            <w:pPr>
              <w:pStyle w:val="TableBullet"/>
              <w:tabs>
                <w:tab w:val="clear" w:pos="360"/>
                <w:tab w:val="num" w:pos="284"/>
              </w:tabs>
              <w:ind w:left="284" w:hanging="284"/>
              <w:rPr>
                <w:rFonts w:eastAsia="Arial"/>
              </w:rPr>
            </w:pPr>
            <w:r w:rsidRPr="00144B61">
              <w:rPr>
                <w:rFonts w:eastAsia="Arial"/>
              </w:rPr>
              <w:t>Project and research related purposes</w:t>
            </w:r>
          </w:p>
          <w:p w:rsidR="002006A6" w:rsidRPr="00144B61" w:rsidRDefault="002006A6" w:rsidP="002006A6">
            <w:pPr>
              <w:pStyle w:val="TableBullet"/>
              <w:tabs>
                <w:tab w:val="clear" w:pos="360"/>
                <w:tab w:val="num" w:pos="284"/>
              </w:tabs>
              <w:ind w:left="284" w:hanging="284"/>
              <w:rPr>
                <w:rFonts w:eastAsia="Arial"/>
              </w:rPr>
            </w:pPr>
            <w:r w:rsidRPr="00144B61">
              <w:rPr>
                <w:rFonts w:eastAsia="Arial"/>
              </w:rPr>
              <w:t>Share and exchange information</w:t>
            </w:r>
          </w:p>
        </w:tc>
      </w:tr>
    </w:tbl>
    <w:bookmarkEnd w:id="3"/>
    <w:p w:rsidR="00057CB3" w:rsidRPr="00C978B9" w:rsidRDefault="0002436B" w:rsidP="00BE6DA8">
      <w:pPr>
        <w:pStyle w:val="Heading1"/>
      </w:pPr>
      <w:r w:rsidRPr="00C978B9">
        <w:t xml:space="preserve">Role </w:t>
      </w:r>
      <w:r w:rsidR="00043B92">
        <w:t>d</w:t>
      </w:r>
      <w:r w:rsidRPr="00C978B9">
        <w:t>imensions</w:t>
      </w:r>
    </w:p>
    <w:p w:rsidR="0002436B" w:rsidRDefault="001D133A" w:rsidP="00BE6DA8">
      <w:pPr>
        <w:pStyle w:val="Heading2"/>
      </w:pPr>
      <w:r w:rsidRPr="00C978B9">
        <w:t>Decision making</w:t>
      </w:r>
    </w:p>
    <w:p w:rsidR="007E20E0" w:rsidRDefault="00146F58" w:rsidP="001D133A">
      <w:r>
        <w:t>T</w:t>
      </w:r>
      <w:r w:rsidR="00DE5AF7">
        <w:t>he</w:t>
      </w:r>
      <w:r w:rsidR="00F90316">
        <w:t xml:space="preserve"> </w:t>
      </w:r>
      <w:r w:rsidR="0093424A">
        <w:t>Senior Project</w:t>
      </w:r>
      <w:r w:rsidR="009B5272">
        <w:t xml:space="preserve"> Officer</w:t>
      </w:r>
      <w:r w:rsidR="00DE5AF7">
        <w:t xml:space="preserve"> has </w:t>
      </w:r>
      <w:r w:rsidR="007E20E0">
        <w:t xml:space="preserve">a high degree of independence, initiative and sound judgment in the </w:t>
      </w:r>
      <w:r w:rsidR="00BE6DA8">
        <w:t xml:space="preserve">preparation and </w:t>
      </w:r>
      <w:r w:rsidR="007E20E0">
        <w:t xml:space="preserve">delivery of analysis and recommendations to the </w:t>
      </w:r>
      <w:r w:rsidR="00481A8D">
        <w:t>LECC</w:t>
      </w:r>
      <w:r w:rsidR="007E20E0">
        <w:t>. Most decisions relating to routine issues are made autonomously following consultation with other relevant stakeholders whilst those decisions with the potential to be co</w:t>
      </w:r>
      <w:r w:rsidR="00481A8D">
        <w:t>ntroversial or damaging to the LECC</w:t>
      </w:r>
      <w:r w:rsidR="007E20E0">
        <w:t xml:space="preserve">s reputation are referred to the </w:t>
      </w:r>
      <w:r w:rsidR="009F36EE">
        <w:t>Commissioners</w:t>
      </w:r>
      <w:r w:rsidR="005D0253">
        <w:t xml:space="preserve"> of the LECC</w:t>
      </w:r>
      <w:r w:rsidR="007E20E0">
        <w:t xml:space="preserve"> with advice and recommendations.</w:t>
      </w:r>
    </w:p>
    <w:p w:rsidR="007E20E0" w:rsidRDefault="007E20E0" w:rsidP="007E20E0">
      <w:pPr>
        <w:rPr>
          <w:rFonts w:cs="Arial"/>
          <w:szCs w:val="26"/>
        </w:rPr>
      </w:pPr>
      <w:r w:rsidRPr="00603D53">
        <w:rPr>
          <w:rFonts w:cs="Arial"/>
          <w:szCs w:val="26"/>
        </w:rPr>
        <w:t xml:space="preserve">The role refers </w:t>
      </w:r>
      <w:r w:rsidR="008968F4">
        <w:rPr>
          <w:rFonts w:cs="Arial"/>
          <w:szCs w:val="26"/>
        </w:rPr>
        <w:t xml:space="preserve">to the </w:t>
      </w:r>
      <w:r w:rsidR="0093424A">
        <w:rPr>
          <w:rFonts w:cs="Arial"/>
          <w:szCs w:val="26"/>
        </w:rPr>
        <w:t>Manager Prevention and Education</w:t>
      </w:r>
      <w:r w:rsidR="008968F4">
        <w:rPr>
          <w:rFonts w:cs="Arial"/>
          <w:szCs w:val="26"/>
        </w:rPr>
        <w:t xml:space="preserve"> in relation to decisions</w:t>
      </w:r>
      <w:r w:rsidRPr="00603D53">
        <w:rPr>
          <w:rFonts w:cs="Arial"/>
          <w:szCs w:val="26"/>
        </w:rPr>
        <w:t xml:space="preserve"> </w:t>
      </w:r>
      <w:r w:rsidR="005D0253">
        <w:rPr>
          <w:rFonts w:cs="Arial"/>
          <w:szCs w:val="26"/>
        </w:rPr>
        <w:t xml:space="preserve">that </w:t>
      </w:r>
      <w:r w:rsidRPr="00603D53">
        <w:rPr>
          <w:rFonts w:cs="Arial"/>
          <w:szCs w:val="26"/>
        </w:rPr>
        <w:t>requir</w:t>
      </w:r>
      <w:r w:rsidR="005D0253">
        <w:rPr>
          <w:rFonts w:cs="Arial"/>
          <w:szCs w:val="26"/>
        </w:rPr>
        <w:t>e</w:t>
      </w:r>
      <w:r w:rsidRPr="00603D53">
        <w:rPr>
          <w:rFonts w:cs="Arial"/>
          <w:szCs w:val="26"/>
        </w:rPr>
        <w:t xml:space="preserve"> or result in significant change to outcomes or timeframes; those with the potential to escalate or create precedent; matters requiring a higher administrative or financial delegation or submission to a higher level of management.</w:t>
      </w:r>
    </w:p>
    <w:p w:rsidR="00C25A7C" w:rsidRPr="00C978B9" w:rsidRDefault="00C25A7C" w:rsidP="00C25A7C">
      <w:pPr>
        <w:pStyle w:val="ListBullet"/>
        <w:numPr>
          <w:ilvl w:val="0"/>
          <w:numId w:val="0"/>
        </w:numPr>
      </w:pPr>
    </w:p>
    <w:p w:rsidR="001D133A" w:rsidRDefault="001D133A" w:rsidP="001D133A">
      <w:pPr>
        <w:pStyle w:val="Heading2"/>
      </w:pPr>
      <w:r w:rsidRPr="00C978B9">
        <w:t>Reporting line</w:t>
      </w:r>
    </w:p>
    <w:p w:rsidR="001D133A" w:rsidRPr="00C978B9" w:rsidRDefault="00DE5AF7" w:rsidP="001D133A">
      <w:r>
        <w:t xml:space="preserve">This position reports directly to the </w:t>
      </w:r>
      <w:r w:rsidR="0093424A">
        <w:t xml:space="preserve">Manager Prevention and Education. </w:t>
      </w:r>
    </w:p>
    <w:p w:rsidR="001D133A" w:rsidRDefault="001D133A" w:rsidP="001D133A">
      <w:pPr>
        <w:pStyle w:val="Heading2"/>
      </w:pPr>
      <w:r w:rsidRPr="00C978B9">
        <w:t>Direct reports</w:t>
      </w:r>
    </w:p>
    <w:p w:rsidR="001D133A" w:rsidRPr="00C978B9" w:rsidRDefault="00DE5AF7" w:rsidP="001D133A">
      <w:r>
        <w:t>Nil.</w:t>
      </w:r>
      <w:r w:rsidR="002376F3">
        <w:t xml:space="preserve"> The Senior Project Officer may work with a Project Officer on particular projects, involving some supervision within the project.</w:t>
      </w:r>
    </w:p>
    <w:p w:rsidR="001D133A" w:rsidRDefault="001D133A" w:rsidP="001D133A">
      <w:pPr>
        <w:pStyle w:val="Heading2"/>
      </w:pPr>
      <w:r w:rsidRPr="00C978B9">
        <w:t>Budget/Expenditure</w:t>
      </w:r>
    </w:p>
    <w:p w:rsidR="001D133A" w:rsidRDefault="00DE5AF7" w:rsidP="001D133A">
      <w:r>
        <w:t>Nil.</w:t>
      </w:r>
    </w:p>
    <w:p w:rsidR="00922F03" w:rsidRPr="00C978B9" w:rsidRDefault="00922F03" w:rsidP="001D133A"/>
    <w:p w:rsidR="001D133A" w:rsidRDefault="001D133A" w:rsidP="001D133A">
      <w:pPr>
        <w:pStyle w:val="Heading1"/>
      </w:pPr>
      <w:r w:rsidRPr="00C978B9">
        <w:lastRenderedPageBreak/>
        <w:t>Essential requir</w:t>
      </w:r>
      <w:r w:rsidR="00E31CD3" w:rsidRPr="00C978B9">
        <w:t>e</w:t>
      </w:r>
      <w:r w:rsidRPr="00C978B9">
        <w:t>ments</w:t>
      </w:r>
    </w:p>
    <w:p w:rsidR="004333E3" w:rsidRDefault="00DE5AF7" w:rsidP="009F71F4">
      <w:pPr>
        <w:pStyle w:val="ListBullet"/>
        <w:numPr>
          <w:ilvl w:val="0"/>
          <w:numId w:val="29"/>
        </w:numPr>
      </w:pPr>
      <w:r>
        <w:t xml:space="preserve">Tertiary qualifications </w:t>
      </w:r>
      <w:r w:rsidR="003B2B04">
        <w:t>and/or experience i</w:t>
      </w:r>
      <w:r w:rsidR="007E20E0">
        <w:t xml:space="preserve">n </w:t>
      </w:r>
      <w:r w:rsidR="009123FE">
        <w:t xml:space="preserve">law or </w:t>
      </w:r>
      <w:r w:rsidR="007E20E0">
        <w:t>a research-related discipline or equivalent demonstrated research, analysis and problem solving skills</w:t>
      </w:r>
      <w:r w:rsidR="004333E3">
        <w:t>.</w:t>
      </w:r>
    </w:p>
    <w:p w:rsidR="009F71F4" w:rsidRDefault="004333E3" w:rsidP="009F71F4">
      <w:pPr>
        <w:pStyle w:val="ListBullet"/>
        <w:numPr>
          <w:ilvl w:val="0"/>
          <w:numId w:val="29"/>
        </w:numPr>
      </w:pPr>
      <w:r>
        <w:t xml:space="preserve">Knowledge of, </w:t>
      </w:r>
      <w:r w:rsidR="004B3C2A">
        <w:t xml:space="preserve">or </w:t>
      </w:r>
      <w:r>
        <w:t xml:space="preserve">capacity to quickly attain knowledge of, and interpret </w:t>
      </w:r>
      <w:r w:rsidR="00B12F68">
        <w:t xml:space="preserve">relevant </w:t>
      </w:r>
      <w:r>
        <w:t>legislation.</w:t>
      </w:r>
    </w:p>
    <w:p w:rsidR="0093424A" w:rsidRDefault="009F71F4" w:rsidP="0093424A">
      <w:pPr>
        <w:pStyle w:val="ListBullet"/>
        <w:numPr>
          <w:ilvl w:val="0"/>
          <w:numId w:val="29"/>
        </w:numPr>
        <w:tabs>
          <w:tab w:val="num" w:pos="284"/>
        </w:tabs>
      </w:pPr>
      <w:r>
        <w:t xml:space="preserve"> </w:t>
      </w:r>
      <w:r w:rsidR="00F90316">
        <w:t>Demonstrated</w:t>
      </w:r>
      <w:r w:rsidR="00DE5AF7">
        <w:t xml:space="preserve"> planning, information collection and research skills and proven experience in planning c</w:t>
      </w:r>
      <w:r w:rsidR="007E20E0">
        <w:t>omplex and substantial research and making recommendations impacting policy.</w:t>
      </w:r>
    </w:p>
    <w:p w:rsidR="0093424A" w:rsidRPr="0093424A" w:rsidRDefault="0093424A" w:rsidP="0093424A">
      <w:pPr>
        <w:pStyle w:val="ListBullet"/>
        <w:numPr>
          <w:ilvl w:val="0"/>
          <w:numId w:val="29"/>
        </w:numPr>
      </w:pPr>
      <w:r w:rsidRPr="0093424A">
        <w:t>A probity assessment to establish reliability, trustworthiness, integrity and suitability of employment. In addition, LECC officers are also required to obtain a commonwealth security clearance, with the Senior</w:t>
      </w:r>
      <w:r>
        <w:t xml:space="preserve"> Project Officer</w:t>
      </w:r>
      <w:r w:rsidRPr="0093424A">
        <w:t xml:space="preserve"> requiring clearance at a NV1 classification</w:t>
      </w:r>
      <w:r>
        <w:t>.</w:t>
      </w:r>
    </w:p>
    <w:p w:rsidR="00146F58" w:rsidRDefault="00146F58" w:rsidP="0093424A">
      <w:pPr>
        <w:pStyle w:val="ListBullet"/>
        <w:numPr>
          <w:ilvl w:val="0"/>
          <w:numId w:val="0"/>
        </w:numPr>
      </w:pPr>
      <w:bookmarkStart w:id="4" w:name="_GoBack"/>
      <w:bookmarkEnd w:id="4"/>
    </w:p>
    <w:p w:rsidR="00922F03" w:rsidRDefault="00922F03" w:rsidP="0093424A">
      <w:pPr>
        <w:pStyle w:val="ListBullet"/>
        <w:numPr>
          <w:ilvl w:val="0"/>
          <w:numId w:val="0"/>
        </w:numPr>
      </w:pPr>
    </w:p>
    <w:p w:rsidR="000D2FC7" w:rsidRDefault="000D2FC7" w:rsidP="0093424A">
      <w:pPr>
        <w:pStyle w:val="ListBullet"/>
        <w:numPr>
          <w:ilvl w:val="0"/>
          <w:numId w:val="0"/>
        </w:numPr>
      </w:pPr>
    </w:p>
    <w:p w:rsidR="000D2FC7" w:rsidRDefault="000D2FC7" w:rsidP="0093424A">
      <w:pPr>
        <w:pStyle w:val="ListBullet"/>
        <w:numPr>
          <w:ilvl w:val="0"/>
          <w:numId w:val="0"/>
        </w:numPr>
      </w:pPr>
    </w:p>
    <w:p w:rsidR="000D2FC7" w:rsidRDefault="000D2FC7" w:rsidP="0093424A">
      <w:pPr>
        <w:pStyle w:val="ListBullet"/>
        <w:numPr>
          <w:ilvl w:val="0"/>
          <w:numId w:val="0"/>
        </w:numPr>
      </w:pPr>
    </w:p>
    <w:p w:rsidR="000D2FC7" w:rsidRDefault="000D2FC7" w:rsidP="0093424A">
      <w:pPr>
        <w:pStyle w:val="ListBullet"/>
        <w:numPr>
          <w:ilvl w:val="0"/>
          <w:numId w:val="0"/>
        </w:numPr>
      </w:pPr>
    </w:p>
    <w:p w:rsidR="000D2FC7" w:rsidRDefault="000D2FC7" w:rsidP="0093424A">
      <w:pPr>
        <w:pStyle w:val="ListBullet"/>
        <w:numPr>
          <w:ilvl w:val="0"/>
          <w:numId w:val="0"/>
        </w:numPr>
      </w:pPr>
    </w:p>
    <w:p w:rsidR="000D2FC7" w:rsidRDefault="000D2FC7" w:rsidP="0093424A">
      <w:pPr>
        <w:pStyle w:val="ListBullet"/>
        <w:numPr>
          <w:ilvl w:val="0"/>
          <w:numId w:val="0"/>
        </w:numPr>
      </w:pPr>
    </w:p>
    <w:p w:rsidR="000D2FC7" w:rsidRDefault="000D2FC7" w:rsidP="0093424A">
      <w:pPr>
        <w:pStyle w:val="ListBullet"/>
        <w:numPr>
          <w:ilvl w:val="0"/>
          <w:numId w:val="0"/>
        </w:numPr>
      </w:pPr>
    </w:p>
    <w:p w:rsidR="000D2FC7" w:rsidRDefault="000D2FC7" w:rsidP="0093424A">
      <w:pPr>
        <w:pStyle w:val="ListBullet"/>
        <w:numPr>
          <w:ilvl w:val="0"/>
          <w:numId w:val="0"/>
        </w:numPr>
      </w:pPr>
    </w:p>
    <w:p w:rsidR="000D2FC7" w:rsidRDefault="000D2FC7" w:rsidP="0093424A">
      <w:pPr>
        <w:pStyle w:val="ListBullet"/>
        <w:numPr>
          <w:ilvl w:val="0"/>
          <w:numId w:val="0"/>
        </w:numPr>
      </w:pPr>
    </w:p>
    <w:p w:rsidR="000D2FC7" w:rsidRPr="00C978B9" w:rsidRDefault="000D2FC7" w:rsidP="0093424A">
      <w:pPr>
        <w:pStyle w:val="ListBullet"/>
        <w:numPr>
          <w:ilvl w:val="0"/>
          <w:numId w:val="0"/>
        </w:numPr>
      </w:pPr>
    </w:p>
    <w:p w:rsidR="001D133A" w:rsidRPr="00C978B9" w:rsidRDefault="001D133A" w:rsidP="001D133A">
      <w:pPr>
        <w:pStyle w:val="Heading1"/>
      </w:pPr>
      <w:r w:rsidRPr="00C978B9">
        <w:t>Capabilities for the role</w:t>
      </w:r>
    </w:p>
    <w:p w:rsidR="00566E7B" w:rsidRDefault="00566E7B" w:rsidP="00566E7B">
      <w:r>
        <w:t xml:space="preserve">The NSW Public Sector Capability Framework applies to all NSW public sector employees. The Capability Framework is available at </w:t>
      </w:r>
      <w:hyperlink r:id="rId13" w:history="1">
        <w:r w:rsidRPr="00021C23">
          <w:rPr>
            <w:rStyle w:val="Hyperlink"/>
          </w:rPr>
          <w:t>www.psc.nsw.gov.au/capabilityframework</w:t>
        </w:r>
      </w:hyperlink>
    </w:p>
    <w:p w:rsidR="001D133A" w:rsidRPr="00C978B9" w:rsidRDefault="001D133A" w:rsidP="001D133A">
      <w:pPr>
        <w:pStyle w:val="Heading2"/>
      </w:pPr>
      <w:r w:rsidRPr="00C978B9">
        <w:t xml:space="preserve">Capability </w:t>
      </w:r>
      <w:r w:rsidR="00043B92">
        <w:t>s</w:t>
      </w:r>
      <w:r w:rsidRPr="00C978B9">
        <w:t>ummary</w:t>
      </w:r>
    </w:p>
    <w:p w:rsidR="00A82CC7" w:rsidRPr="00C978B9" w:rsidRDefault="00A82CC7" w:rsidP="00A82CC7">
      <w:r w:rsidRPr="00C978B9">
        <w:t xml:space="preserve">Below is the full list of capabilities and the level required for this </w:t>
      </w:r>
      <w:proofErr w:type="gramStart"/>
      <w:r w:rsidRPr="00C978B9">
        <w:t>role.</w:t>
      </w:r>
      <w:proofErr w:type="gramEnd"/>
      <w:r w:rsidRPr="00C978B9">
        <w:t xml:space="preserve"> The capabilities in bold are the focus capabilities for this role. Refer to the next section for further information about the focus capabilities.</w:t>
      </w:r>
    </w:p>
    <w:p w:rsidR="009B5272" w:rsidRPr="00C978B9" w:rsidRDefault="009B5272" w:rsidP="00A82CC7"/>
    <w:tbl>
      <w:tblPr>
        <w:tblStyle w:val="PSCPurple"/>
        <w:tblW w:w="0" w:type="auto"/>
        <w:tblLook w:val="04A0" w:firstRow="1" w:lastRow="0" w:firstColumn="1" w:lastColumn="0" w:noHBand="0" w:noVBand="1"/>
      </w:tblPr>
      <w:tblGrid>
        <w:gridCol w:w="2178"/>
        <w:gridCol w:w="4816"/>
        <w:gridCol w:w="3494"/>
      </w:tblGrid>
      <w:tr w:rsidR="001D133A" w:rsidRPr="00C978B9" w:rsidTr="00DE5AF7">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DE5AF7">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1D133A" w:rsidRPr="00C978B9" w:rsidTr="00DE5AF7">
        <w:tc>
          <w:tcPr>
            <w:tcW w:w="2184" w:type="dxa"/>
            <w:vMerge w:val="restart"/>
            <w:tcBorders>
              <w:top w:val="single" w:sz="8" w:space="0" w:color="BCBEC0"/>
            </w:tcBorders>
          </w:tcPr>
          <w:p w:rsidR="001D133A" w:rsidRPr="00C978B9" w:rsidRDefault="001D133A" w:rsidP="003A5831">
            <w:pPr>
              <w:keepNext/>
            </w:pPr>
            <w:r w:rsidRPr="00C978B9">
              <w:rPr>
                <w:noProof/>
                <w:lang w:eastAsia="en-AU"/>
              </w:rPr>
              <w:drawing>
                <wp:inline distT="0" distB="0" distL="0" distR="0" wp14:anchorId="715ED23F" wp14:editId="715ED240">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1D133A" w:rsidRPr="00144B61" w:rsidRDefault="001D133A" w:rsidP="003A5831">
            <w:pPr>
              <w:pStyle w:val="TableText"/>
              <w:keepNext/>
              <w:rPr>
                <w:sz w:val="24"/>
                <w:szCs w:val="24"/>
              </w:rPr>
            </w:pPr>
            <w:r w:rsidRPr="00144B61">
              <w:t>Display Resilience and Courage</w:t>
            </w:r>
          </w:p>
        </w:tc>
        <w:tc>
          <w:tcPr>
            <w:tcW w:w="3515" w:type="dxa"/>
            <w:tcBorders>
              <w:top w:val="single" w:sz="8" w:space="0" w:color="BCBEC0"/>
            </w:tcBorders>
          </w:tcPr>
          <w:p w:rsidR="001D133A" w:rsidRPr="00144B61" w:rsidRDefault="007E20E0" w:rsidP="003A5831">
            <w:pPr>
              <w:pStyle w:val="TableText"/>
              <w:keepNext/>
            </w:pPr>
            <w:r w:rsidRPr="00144B61">
              <w:t>Adept</w:t>
            </w:r>
          </w:p>
        </w:tc>
      </w:tr>
      <w:tr w:rsidR="001D133A" w:rsidRPr="00C978B9" w:rsidTr="00DE5AF7">
        <w:tc>
          <w:tcPr>
            <w:tcW w:w="2184" w:type="dxa"/>
            <w:vMerge/>
          </w:tcPr>
          <w:p w:rsidR="001D133A" w:rsidRPr="00C978B9" w:rsidRDefault="001D133A" w:rsidP="003A5831">
            <w:pPr>
              <w:keepNext/>
            </w:pPr>
            <w:bookmarkStart w:id="5" w:name="Integrity" w:colFirst="1" w:colLast="2"/>
          </w:p>
        </w:tc>
        <w:tc>
          <w:tcPr>
            <w:tcW w:w="4846" w:type="dxa"/>
          </w:tcPr>
          <w:p w:rsidR="001D133A" w:rsidRPr="007E20E0" w:rsidRDefault="001D133A" w:rsidP="003A5831">
            <w:pPr>
              <w:pStyle w:val="TableText"/>
              <w:keepNext/>
              <w:rPr>
                <w:b/>
                <w:sz w:val="24"/>
                <w:szCs w:val="24"/>
              </w:rPr>
            </w:pPr>
            <w:r w:rsidRPr="007E20E0">
              <w:rPr>
                <w:b/>
              </w:rPr>
              <w:t>Act with Integrity</w:t>
            </w:r>
          </w:p>
        </w:tc>
        <w:tc>
          <w:tcPr>
            <w:tcW w:w="3515" w:type="dxa"/>
          </w:tcPr>
          <w:p w:rsidR="001D133A" w:rsidRPr="007E20E0" w:rsidRDefault="009B5272" w:rsidP="003A5831">
            <w:pPr>
              <w:pStyle w:val="TableText"/>
              <w:keepNext/>
              <w:rPr>
                <w:b/>
              </w:rPr>
            </w:pPr>
            <w:r>
              <w:rPr>
                <w:b/>
              </w:rPr>
              <w:t>Advanced</w:t>
            </w:r>
          </w:p>
        </w:tc>
      </w:tr>
      <w:tr w:rsidR="001D133A" w:rsidRPr="00C978B9" w:rsidTr="00DE5AF7">
        <w:tc>
          <w:tcPr>
            <w:tcW w:w="2184" w:type="dxa"/>
            <w:vMerge/>
          </w:tcPr>
          <w:p w:rsidR="001D133A" w:rsidRPr="00C978B9" w:rsidRDefault="001D133A" w:rsidP="003A5831">
            <w:pPr>
              <w:keepNext/>
            </w:pPr>
            <w:bookmarkStart w:id="6" w:name="Self" w:colFirst="1" w:colLast="2"/>
            <w:bookmarkEnd w:id="5"/>
          </w:p>
        </w:tc>
        <w:tc>
          <w:tcPr>
            <w:tcW w:w="4846" w:type="dxa"/>
          </w:tcPr>
          <w:p w:rsidR="001D133A" w:rsidRPr="00C978B9" w:rsidRDefault="001D133A" w:rsidP="003A5831">
            <w:pPr>
              <w:pStyle w:val="TableText"/>
              <w:keepNext/>
              <w:rPr>
                <w:sz w:val="24"/>
                <w:szCs w:val="24"/>
              </w:rPr>
            </w:pPr>
            <w:r w:rsidRPr="00C978B9">
              <w:t>Manage Self</w:t>
            </w:r>
          </w:p>
        </w:tc>
        <w:tc>
          <w:tcPr>
            <w:tcW w:w="3515" w:type="dxa"/>
          </w:tcPr>
          <w:p w:rsidR="001D133A" w:rsidRPr="00A15CDB" w:rsidRDefault="007E20E0" w:rsidP="003A5831">
            <w:pPr>
              <w:pStyle w:val="TableText"/>
              <w:keepNext/>
            </w:pPr>
            <w:r>
              <w:t>Adept</w:t>
            </w:r>
          </w:p>
        </w:tc>
      </w:tr>
      <w:tr w:rsidR="001D133A" w:rsidRPr="00C978B9" w:rsidTr="00DE5AF7">
        <w:tc>
          <w:tcPr>
            <w:tcW w:w="2184" w:type="dxa"/>
            <w:vMerge/>
            <w:tcBorders>
              <w:bottom w:val="single" w:sz="8" w:space="0" w:color="auto"/>
            </w:tcBorders>
          </w:tcPr>
          <w:p w:rsidR="001D133A" w:rsidRPr="00C978B9" w:rsidRDefault="001D133A" w:rsidP="001D133A">
            <w:bookmarkStart w:id="7" w:name="Value" w:colFirst="1" w:colLast="2"/>
            <w:bookmarkEnd w:id="6"/>
          </w:p>
        </w:tc>
        <w:tc>
          <w:tcPr>
            <w:tcW w:w="4846" w:type="dxa"/>
            <w:tcBorders>
              <w:bottom w:val="single" w:sz="8" w:space="0" w:color="auto"/>
            </w:tcBorders>
          </w:tcPr>
          <w:p w:rsidR="001D133A" w:rsidRPr="00C978B9" w:rsidRDefault="001D133A" w:rsidP="00297CDF">
            <w:pPr>
              <w:pStyle w:val="TableText"/>
              <w:rPr>
                <w:sz w:val="24"/>
                <w:szCs w:val="24"/>
              </w:rPr>
            </w:pPr>
            <w:r w:rsidRPr="00C978B9">
              <w:t>Value Diversity</w:t>
            </w:r>
            <w:r w:rsidR="000D2FC7">
              <w:t xml:space="preserve"> and Inclusion</w:t>
            </w:r>
          </w:p>
        </w:tc>
        <w:tc>
          <w:tcPr>
            <w:tcW w:w="3515" w:type="dxa"/>
            <w:tcBorders>
              <w:bottom w:val="single" w:sz="8" w:space="0" w:color="auto"/>
            </w:tcBorders>
          </w:tcPr>
          <w:p w:rsidR="001D133A" w:rsidRPr="00A15CDB" w:rsidRDefault="00F90316" w:rsidP="00A15CDB">
            <w:pPr>
              <w:pStyle w:val="TableText"/>
            </w:pPr>
            <w:r>
              <w:t>Intermediate</w:t>
            </w:r>
          </w:p>
        </w:tc>
      </w:tr>
      <w:bookmarkEnd w:id="7"/>
      <w:tr w:rsidR="009C2D0D" w:rsidRPr="00C978B9" w:rsidTr="00F90316">
        <w:trPr>
          <w:trHeight w:val="403"/>
        </w:trPr>
        <w:tc>
          <w:tcPr>
            <w:tcW w:w="2184" w:type="dxa"/>
            <w:vMerge w:val="restart"/>
            <w:tcBorders>
              <w:top w:val="single" w:sz="8" w:space="0" w:color="auto"/>
            </w:tcBorders>
          </w:tcPr>
          <w:p w:rsidR="009C2D0D" w:rsidRPr="00C978B9" w:rsidRDefault="009C2D0D" w:rsidP="003A5831">
            <w:pPr>
              <w:keepNext/>
            </w:pPr>
            <w:r w:rsidRPr="00C978B9">
              <w:rPr>
                <w:noProof/>
                <w:lang w:eastAsia="en-AU"/>
              </w:rPr>
              <w:drawing>
                <wp:inline distT="0" distB="0" distL="0" distR="0" wp14:anchorId="715ED241" wp14:editId="715ED242">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5">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B549B" w:rsidRDefault="009C2D0D" w:rsidP="003A5831">
            <w:pPr>
              <w:pStyle w:val="TableText"/>
              <w:keepNext/>
              <w:rPr>
                <w:b/>
                <w:sz w:val="24"/>
                <w:szCs w:val="24"/>
              </w:rPr>
            </w:pPr>
            <w:r w:rsidRPr="00CB549B">
              <w:rPr>
                <w:b/>
              </w:rPr>
              <w:t>Communicate Effectively</w:t>
            </w:r>
          </w:p>
        </w:tc>
        <w:tc>
          <w:tcPr>
            <w:tcW w:w="3515" w:type="dxa"/>
            <w:tcBorders>
              <w:top w:val="single" w:sz="8" w:space="0" w:color="auto"/>
              <w:bottom w:val="single" w:sz="8" w:space="0" w:color="BCBEC0"/>
            </w:tcBorders>
          </w:tcPr>
          <w:p w:rsidR="009C2D0D" w:rsidRPr="00CB549B" w:rsidRDefault="00DE5AF7" w:rsidP="00F90316">
            <w:pPr>
              <w:pStyle w:val="TableText"/>
              <w:keepNext/>
              <w:rPr>
                <w:b/>
              </w:rPr>
            </w:pPr>
            <w:r w:rsidRPr="00CB549B">
              <w:rPr>
                <w:b/>
              </w:rPr>
              <w:t>A</w:t>
            </w:r>
            <w:r w:rsidR="00F90316" w:rsidRPr="00CB549B">
              <w:rPr>
                <w:b/>
              </w:rPr>
              <w:t>dept</w:t>
            </w:r>
          </w:p>
        </w:tc>
      </w:tr>
      <w:tr w:rsidR="009C2D0D" w:rsidRPr="00C978B9" w:rsidTr="00DE5AF7">
        <w:tc>
          <w:tcPr>
            <w:tcW w:w="2184" w:type="dxa"/>
            <w:vMerge/>
          </w:tcPr>
          <w:p w:rsidR="009C2D0D" w:rsidRPr="00C978B9" w:rsidRDefault="009C2D0D" w:rsidP="003A5831">
            <w:pPr>
              <w:keepNext/>
            </w:pPr>
            <w:bookmarkStart w:id="8" w:name="CustServ" w:colFirst="1" w:colLast="2"/>
          </w:p>
        </w:tc>
        <w:tc>
          <w:tcPr>
            <w:tcW w:w="4846" w:type="dxa"/>
            <w:tcBorders>
              <w:top w:val="single" w:sz="8" w:space="0" w:color="BCBEC0"/>
            </w:tcBorders>
          </w:tcPr>
          <w:p w:rsidR="009C2D0D" w:rsidRPr="00EB48EC" w:rsidRDefault="009C2D0D" w:rsidP="003A5831">
            <w:pPr>
              <w:pStyle w:val="TableText"/>
              <w:keepNext/>
              <w:rPr>
                <w:sz w:val="24"/>
                <w:szCs w:val="24"/>
              </w:rPr>
            </w:pPr>
            <w:r w:rsidRPr="00EB48EC">
              <w:t>Commit to Customer Service</w:t>
            </w:r>
          </w:p>
        </w:tc>
        <w:tc>
          <w:tcPr>
            <w:tcW w:w="3515" w:type="dxa"/>
            <w:tcBorders>
              <w:top w:val="single" w:sz="8" w:space="0" w:color="BCBEC0"/>
            </w:tcBorders>
          </w:tcPr>
          <w:p w:rsidR="009C2D0D" w:rsidRPr="00EB48EC" w:rsidRDefault="009B5272" w:rsidP="003A5831">
            <w:pPr>
              <w:pStyle w:val="TableText"/>
              <w:keepNext/>
            </w:pPr>
            <w:r>
              <w:t>Adept</w:t>
            </w:r>
          </w:p>
        </w:tc>
      </w:tr>
      <w:tr w:rsidR="009C2D0D" w:rsidRPr="00C978B9" w:rsidTr="00DE5AF7">
        <w:tc>
          <w:tcPr>
            <w:tcW w:w="2184" w:type="dxa"/>
            <w:vMerge/>
          </w:tcPr>
          <w:p w:rsidR="009C2D0D" w:rsidRPr="00C978B9" w:rsidRDefault="009C2D0D" w:rsidP="003A5831">
            <w:pPr>
              <w:keepNext/>
            </w:pPr>
            <w:bookmarkStart w:id="9" w:name="Work_Col" w:colFirst="1" w:colLast="2"/>
            <w:bookmarkEnd w:id="8"/>
          </w:p>
        </w:tc>
        <w:tc>
          <w:tcPr>
            <w:tcW w:w="4846" w:type="dxa"/>
          </w:tcPr>
          <w:p w:rsidR="009C2D0D" w:rsidRPr="00EB48EC" w:rsidRDefault="009C2D0D" w:rsidP="003A5831">
            <w:pPr>
              <w:pStyle w:val="TableText"/>
              <w:keepNext/>
              <w:rPr>
                <w:b/>
                <w:sz w:val="24"/>
                <w:szCs w:val="24"/>
              </w:rPr>
            </w:pPr>
            <w:r w:rsidRPr="00EB48EC">
              <w:rPr>
                <w:b/>
              </w:rPr>
              <w:t>Work Collaboratively</w:t>
            </w:r>
          </w:p>
        </w:tc>
        <w:tc>
          <w:tcPr>
            <w:tcW w:w="3515" w:type="dxa"/>
          </w:tcPr>
          <w:p w:rsidR="009C2D0D" w:rsidRPr="00EB48EC" w:rsidRDefault="00DE5AF7" w:rsidP="003A5831">
            <w:pPr>
              <w:pStyle w:val="TableText"/>
              <w:keepNext/>
              <w:rPr>
                <w:b/>
              </w:rPr>
            </w:pPr>
            <w:r w:rsidRPr="00EB48EC">
              <w:rPr>
                <w:b/>
              </w:rPr>
              <w:t>Adept</w:t>
            </w:r>
          </w:p>
        </w:tc>
      </w:tr>
      <w:bookmarkEnd w:id="9"/>
      <w:tr w:rsidR="009C2D0D" w:rsidRPr="00C978B9" w:rsidTr="00DE5AF7">
        <w:tc>
          <w:tcPr>
            <w:tcW w:w="2184" w:type="dxa"/>
            <w:vMerge/>
            <w:tcBorders>
              <w:bottom w:val="single" w:sz="8" w:space="0" w:color="auto"/>
            </w:tcBorders>
          </w:tcPr>
          <w:p w:rsidR="009C2D0D" w:rsidRPr="00C978B9" w:rsidRDefault="009C2D0D" w:rsidP="001D133A"/>
        </w:tc>
        <w:tc>
          <w:tcPr>
            <w:tcW w:w="4846" w:type="dxa"/>
            <w:tcBorders>
              <w:bottom w:val="single" w:sz="8" w:space="0" w:color="auto"/>
            </w:tcBorders>
          </w:tcPr>
          <w:p w:rsidR="009C2D0D" w:rsidRPr="00144B61" w:rsidRDefault="009C2D0D" w:rsidP="00C57959">
            <w:pPr>
              <w:pStyle w:val="TableText"/>
              <w:rPr>
                <w:sz w:val="24"/>
                <w:szCs w:val="24"/>
              </w:rPr>
            </w:pPr>
            <w:r w:rsidRPr="00144B61">
              <w:rPr>
                <w:bCs/>
              </w:rPr>
              <w:t>Influence and Negotiate</w:t>
            </w:r>
          </w:p>
        </w:tc>
        <w:tc>
          <w:tcPr>
            <w:tcW w:w="3515" w:type="dxa"/>
            <w:tcBorders>
              <w:bottom w:val="single" w:sz="8" w:space="0" w:color="auto"/>
            </w:tcBorders>
          </w:tcPr>
          <w:p w:rsidR="009C2D0D" w:rsidRPr="00144B61" w:rsidRDefault="00F90316" w:rsidP="00A15CDB">
            <w:pPr>
              <w:pStyle w:val="TableText"/>
            </w:pPr>
            <w:r w:rsidRPr="00144B61">
              <w:t>Intermediate</w:t>
            </w:r>
          </w:p>
        </w:tc>
      </w:tr>
      <w:tr w:rsidR="009C2D0D" w:rsidRPr="00C978B9" w:rsidTr="00DE5AF7">
        <w:tc>
          <w:tcPr>
            <w:tcW w:w="2184" w:type="dxa"/>
            <w:vMerge w:val="restart"/>
            <w:tcBorders>
              <w:top w:val="single" w:sz="8" w:space="0" w:color="auto"/>
            </w:tcBorders>
          </w:tcPr>
          <w:p w:rsidR="009C2D0D" w:rsidRPr="00C978B9" w:rsidRDefault="009C2D0D" w:rsidP="003A5831">
            <w:pPr>
              <w:keepNext/>
            </w:pPr>
            <w:bookmarkStart w:id="10" w:name="Deliver" w:colFirst="1" w:colLast="2"/>
            <w:r w:rsidRPr="00C978B9">
              <w:rPr>
                <w:noProof/>
                <w:lang w:eastAsia="en-AU"/>
              </w:rPr>
              <w:drawing>
                <wp:inline distT="0" distB="0" distL="0" distR="0" wp14:anchorId="715ED243" wp14:editId="715ED244">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6">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978B9" w:rsidRDefault="009C2D0D" w:rsidP="003A5831">
            <w:pPr>
              <w:pStyle w:val="TableText"/>
              <w:keepNext/>
              <w:rPr>
                <w:sz w:val="24"/>
                <w:szCs w:val="24"/>
              </w:rPr>
            </w:pPr>
            <w:r w:rsidRPr="00C978B9">
              <w:t>Deliver Results</w:t>
            </w:r>
          </w:p>
        </w:tc>
        <w:tc>
          <w:tcPr>
            <w:tcW w:w="3515" w:type="dxa"/>
            <w:tcBorders>
              <w:top w:val="single" w:sz="8" w:space="0" w:color="auto"/>
              <w:bottom w:val="single" w:sz="8" w:space="0" w:color="BCBEC0"/>
            </w:tcBorders>
          </w:tcPr>
          <w:p w:rsidR="009C2D0D" w:rsidRPr="00C978B9" w:rsidRDefault="00F90316" w:rsidP="003A5831">
            <w:pPr>
              <w:pStyle w:val="TableText"/>
              <w:keepNext/>
            </w:pPr>
            <w:r>
              <w:t>Intermediate</w:t>
            </w:r>
          </w:p>
        </w:tc>
      </w:tr>
      <w:tr w:rsidR="009C2D0D" w:rsidRPr="00C978B9" w:rsidTr="00DE5AF7">
        <w:tc>
          <w:tcPr>
            <w:tcW w:w="2184" w:type="dxa"/>
            <w:vMerge/>
          </w:tcPr>
          <w:p w:rsidR="009C2D0D" w:rsidRPr="00C978B9" w:rsidRDefault="009C2D0D" w:rsidP="003A5831">
            <w:pPr>
              <w:keepNext/>
            </w:pPr>
            <w:bookmarkStart w:id="11" w:name="Plan" w:colFirst="1" w:colLast="2"/>
            <w:bookmarkEnd w:id="10"/>
          </w:p>
        </w:tc>
        <w:tc>
          <w:tcPr>
            <w:tcW w:w="4846" w:type="dxa"/>
            <w:tcBorders>
              <w:top w:val="single" w:sz="8" w:space="0" w:color="BCBEC0"/>
            </w:tcBorders>
          </w:tcPr>
          <w:p w:rsidR="009C2D0D" w:rsidRPr="00C978B9" w:rsidRDefault="009C2D0D" w:rsidP="003A5831">
            <w:pPr>
              <w:pStyle w:val="TableText"/>
              <w:keepNext/>
              <w:rPr>
                <w:sz w:val="24"/>
                <w:szCs w:val="24"/>
              </w:rPr>
            </w:pPr>
            <w:r w:rsidRPr="00C978B9">
              <w:rPr>
                <w:bCs/>
              </w:rPr>
              <w:t>Plan and Prioritise</w:t>
            </w:r>
          </w:p>
        </w:tc>
        <w:tc>
          <w:tcPr>
            <w:tcW w:w="3515" w:type="dxa"/>
            <w:tcBorders>
              <w:top w:val="single" w:sz="8" w:space="0" w:color="BCBEC0"/>
            </w:tcBorders>
          </w:tcPr>
          <w:p w:rsidR="009C2D0D" w:rsidRPr="00C978B9" w:rsidRDefault="009B5272" w:rsidP="003A5831">
            <w:pPr>
              <w:pStyle w:val="TableText"/>
              <w:keepNext/>
            </w:pPr>
            <w:r>
              <w:t>Adept</w:t>
            </w:r>
          </w:p>
        </w:tc>
      </w:tr>
      <w:bookmarkEnd w:id="11"/>
      <w:tr w:rsidR="009C2D0D" w:rsidRPr="00C978B9" w:rsidTr="00DE5AF7">
        <w:tc>
          <w:tcPr>
            <w:tcW w:w="2184" w:type="dxa"/>
            <w:vMerge/>
          </w:tcPr>
          <w:p w:rsidR="009C2D0D" w:rsidRPr="00C978B9" w:rsidRDefault="009C2D0D" w:rsidP="003A5831">
            <w:pPr>
              <w:keepNext/>
            </w:pPr>
          </w:p>
        </w:tc>
        <w:tc>
          <w:tcPr>
            <w:tcW w:w="4846" w:type="dxa"/>
          </w:tcPr>
          <w:p w:rsidR="009C2D0D" w:rsidRPr="009B5272" w:rsidRDefault="009C2D0D" w:rsidP="003A5831">
            <w:pPr>
              <w:pStyle w:val="TableText"/>
              <w:keepNext/>
              <w:rPr>
                <w:b/>
                <w:sz w:val="24"/>
                <w:szCs w:val="24"/>
              </w:rPr>
            </w:pPr>
            <w:r w:rsidRPr="009B5272">
              <w:rPr>
                <w:b/>
                <w:bCs/>
              </w:rPr>
              <w:t>Think and Solve Problems</w:t>
            </w:r>
          </w:p>
        </w:tc>
        <w:tc>
          <w:tcPr>
            <w:tcW w:w="3515" w:type="dxa"/>
          </w:tcPr>
          <w:p w:rsidR="009C2D0D" w:rsidRPr="009B5272" w:rsidRDefault="00DE5AF7" w:rsidP="00F90316">
            <w:pPr>
              <w:pStyle w:val="TableText"/>
              <w:keepNext/>
              <w:rPr>
                <w:b/>
              </w:rPr>
            </w:pPr>
            <w:r w:rsidRPr="009B5272">
              <w:rPr>
                <w:b/>
              </w:rPr>
              <w:t>Ad</w:t>
            </w:r>
            <w:r w:rsidR="009B5272">
              <w:rPr>
                <w:b/>
              </w:rPr>
              <w:t>vanced</w:t>
            </w:r>
          </w:p>
        </w:tc>
      </w:tr>
      <w:tr w:rsidR="009C2D0D" w:rsidRPr="00C978B9" w:rsidTr="00DE5AF7">
        <w:tc>
          <w:tcPr>
            <w:tcW w:w="2184" w:type="dxa"/>
            <w:vMerge/>
            <w:tcBorders>
              <w:bottom w:val="single" w:sz="8" w:space="0" w:color="auto"/>
            </w:tcBorders>
          </w:tcPr>
          <w:p w:rsidR="009C2D0D" w:rsidRPr="00C978B9" w:rsidRDefault="009C2D0D" w:rsidP="001D133A">
            <w:bookmarkStart w:id="12" w:name="Account" w:colFirst="1" w:colLast="2"/>
          </w:p>
        </w:tc>
        <w:tc>
          <w:tcPr>
            <w:tcW w:w="4846" w:type="dxa"/>
            <w:tcBorders>
              <w:bottom w:val="single" w:sz="8" w:space="0" w:color="auto"/>
            </w:tcBorders>
          </w:tcPr>
          <w:p w:rsidR="009C2D0D" w:rsidRPr="00EB48EC" w:rsidRDefault="009C2D0D" w:rsidP="00C57959">
            <w:pPr>
              <w:pStyle w:val="TableText"/>
              <w:rPr>
                <w:b/>
                <w:sz w:val="24"/>
                <w:szCs w:val="24"/>
              </w:rPr>
            </w:pPr>
            <w:r w:rsidRPr="00EB48EC">
              <w:rPr>
                <w:b/>
              </w:rPr>
              <w:t>Demonstrate Accountability</w:t>
            </w:r>
          </w:p>
        </w:tc>
        <w:tc>
          <w:tcPr>
            <w:tcW w:w="3515" w:type="dxa"/>
            <w:tcBorders>
              <w:bottom w:val="single" w:sz="8" w:space="0" w:color="auto"/>
            </w:tcBorders>
          </w:tcPr>
          <w:p w:rsidR="009C2D0D" w:rsidRPr="00EB48EC" w:rsidRDefault="00DE5AF7" w:rsidP="00A15CDB">
            <w:pPr>
              <w:pStyle w:val="TableText"/>
              <w:rPr>
                <w:b/>
              </w:rPr>
            </w:pPr>
            <w:r w:rsidRPr="00EB48EC">
              <w:rPr>
                <w:b/>
              </w:rPr>
              <w:t>Adept</w:t>
            </w:r>
          </w:p>
        </w:tc>
      </w:tr>
      <w:tr w:rsidR="009C2D0D" w:rsidRPr="00C978B9" w:rsidTr="00DE5AF7">
        <w:tc>
          <w:tcPr>
            <w:tcW w:w="2184" w:type="dxa"/>
            <w:vMerge w:val="restart"/>
            <w:tcBorders>
              <w:top w:val="single" w:sz="8" w:space="0" w:color="auto"/>
            </w:tcBorders>
          </w:tcPr>
          <w:p w:rsidR="009C2D0D" w:rsidRPr="00C978B9" w:rsidRDefault="009C2D0D" w:rsidP="003A5831">
            <w:pPr>
              <w:keepNext/>
            </w:pPr>
            <w:bookmarkStart w:id="13" w:name="Fin" w:colFirst="1" w:colLast="2"/>
            <w:bookmarkEnd w:id="12"/>
            <w:r w:rsidRPr="00C978B9">
              <w:rPr>
                <w:noProof/>
                <w:lang w:eastAsia="en-AU"/>
              </w:rPr>
              <w:drawing>
                <wp:inline distT="0" distB="0" distL="0" distR="0" wp14:anchorId="715ED245" wp14:editId="715ED246">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7">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978B9" w:rsidRDefault="009C2D0D" w:rsidP="003A5831">
            <w:pPr>
              <w:pStyle w:val="TableText"/>
              <w:keepNext/>
              <w:rPr>
                <w:sz w:val="24"/>
                <w:szCs w:val="24"/>
              </w:rPr>
            </w:pPr>
            <w:r w:rsidRPr="00C978B9">
              <w:t>Finance</w:t>
            </w:r>
          </w:p>
        </w:tc>
        <w:tc>
          <w:tcPr>
            <w:tcW w:w="3515" w:type="dxa"/>
            <w:tcBorders>
              <w:top w:val="single" w:sz="8" w:space="0" w:color="auto"/>
              <w:bottom w:val="single" w:sz="8" w:space="0" w:color="BCBEC0"/>
            </w:tcBorders>
          </w:tcPr>
          <w:p w:rsidR="009C2D0D" w:rsidRPr="00C978B9" w:rsidRDefault="00F90316" w:rsidP="003A5831">
            <w:pPr>
              <w:pStyle w:val="TableText"/>
              <w:keepNext/>
            </w:pPr>
            <w:r>
              <w:t>Intermediate</w:t>
            </w:r>
          </w:p>
        </w:tc>
      </w:tr>
      <w:tr w:rsidR="009C2D0D" w:rsidRPr="00C978B9" w:rsidTr="00DE5AF7">
        <w:tc>
          <w:tcPr>
            <w:tcW w:w="2184" w:type="dxa"/>
            <w:vMerge/>
          </w:tcPr>
          <w:p w:rsidR="009C2D0D" w:rsidRPr="00C978B9" w:rsidRDefault="009C2D0D" w:rsidP="003A5831">
            <w:pPr>
              <w:keepNext/>
            </w:pPr>
            <w:bookmarkStart w:id="14" w:name="Tech" w:colFirst="1" w:colLast="2"/>
            <w:bookmarkEnd w:id="13"/>
          </w:p>
        </w:tc>
        <w:tc>
          <w:tcPr>
            <w:tcW w:w="4846" w:type="dxa"/>
            <w:tcBorders>
              <w:top w:val="single" w:sz="8" w:space="0" w:color="BCBEC0"/>
            </w:tcBorders>
          </w:tcPr>
          <w:p w:rsidR="009C2D0D" w:rsidRPr="00EB48EC" w:rsidRDefault="009C2D0D" w:rsidP="003A5831">
            <w:pPr>
              <w:pStyle w:val="TableText"/>
              <w:keepNext/>
              <w:rPr>
                <w:b/>
                <w:sz w:val="24"/>
                <w:szCs w:val="24"/>
              </w:rPr>
            </w:pPr>
            <w:r w:rsidRPr="00EB48EC">
              <w:rPr>
                <w:b/>
                <w:bCs/>
              </w:rPr>
              <w:t>Technology</w:t>
            </w:r>
          </w:p>
        </w:tc>
        <w:tc>
          <w:tcPr>
            <w:tcW w:w="3515" w:type="dxa"/>
            <w:tcBorders>
              <w:top w:val="single" w:sz="8" w:space="0" w:color="BCBEC0"/>
            </w:tcBorders>
          </w:tcPr>
          <w:p w:rsidR="009C2D0D" w:rsidRPr="00EB48EC" w:rsidRDefault="009B5272" w:rsidP="003A5831">
            <w:pPr>
              <w:pStyle w:val="TableText"/>
              <w:keepNext/>
              <w:rPr>
                <w:b/>
              </w:rPr>
            </w:pPr>
            <w:r>
              <w:rPr>
                <w:b/>
              </w:rPr>
              <w:t>Adept</w:t>
            </w:r>
          </w:p>
        </w:tc>
      </w:tr>
      <w:tr w:rsidR="009C2D0D" w:rsidRPr="00C978B9" w:rsidTr="00DE5AF7">
        <w:tc>
          <w:tcPr>
            <w:tcW w:w="2184" w:type="dxa"/>
            <w:vMerge/>
          </w:tcPr>
          <w:p w:rsidR="009C2D0D" w:rsidRPr="00C978B9" w:rsidRDefault="009C2D0D" w:rsidP="003A5831">
            <w:pPr>
              <w:keepNext/>
            </w:pPr>
            <w:bookmarkStart w:id="15" w:name="Procure" w:colFirst="1" w:colLast="2"/>
            <w:bookmarkEnd w:id="14"/>
          </w:p>
        </w:tc>
        <w:tc>
          <w:tcPr>
            <w:tcW w:w="4846" w:type="dxa"/>
          </w:tcPr>
          <w:p w:rsidR="009C2D0D" w:rsidRPr="00C978B9" w:rsidRDefault="009C2D0D" w:rsidP="003A5831">
            <w:pPr>
              <w:pStyle w:val="TableText"/>
              <w:keepNext/>
              <w:rPr>
                <w:sz w:val="24"/>
                <w:szCs w:val="24"/>
              </w:rPr>
            </w:pPr>
            <w:r w:rsidRPr="00C978B9">
              <w:t>Procurement and Contract Management</w:t>
            </w:r>
          </w:p>
        </w:tc>
        <w:tc>
          <w:tcPr>
            <w:tcW w:w="3515" w:type="dxa"/>
          </w:tcPr>
          <w:p w:rsidR="009C2D0D" w:rsidRPr="00C978B9" w:rsidRDefault="00DE5AF7" w:rsidP="003A5831">
            <w:pPr>
              <w:pStyle w:val="TableText"/>
              <w:keepNext/>
            </w:pPr>
            <w:r>
              <w:t>Intermediate</w:t>
            </w:r>
          </w:p>
        </w:tc>
      </w:tr>
      <w:bookmarkEnd w:id="15"/>
      <w:tr w:rsidR="009C2D0D" w:rsidRPr="00C978B9" w:rsidTr="00DE5AF7">
        <w:tc>
          <w:tcPr>
            <w:tcW w:w="2184" w:type="dxa"/>
            <w:vMerge/>
            <w:tcBorders>
              <w:bottom w:val="single" w:sz="8" w:space="0" w:color="auto"/>
            </w:tcBorders>
          </w:tcPr>
          <w:p w:rsidR="009C2D0D" w:rsidRPr="00C978B9" w:rsidRDefault="009C2D0D" w:rsidP="001D133A"/>
        </w:tc>
        <w:tc>
          <w:tcPr>
            <w:tcW w:w="4846" w:type="dxa"/>
            <w:tcBorders>
              <w:bottom w:val="single" w:sz="8" w:space="0" w:color="auto"/>
            </w:tcBorders>
          </w:tcPr>
          <w:p w:rsidR="009C2D0D" w:rsidRPr="009B5272" w:rsidRDefault="009C2D0D" w:rsidP="00C57959">
            <w:pPr>
              <w:pStyle w:val="TableText"/>
              <w:rPr>
                <w:sz w:val="24"/>
                <w:szCs w:val="24"/>
              </w:rPr>
            </w:pPr>
            <w:r w:rsidRPr="009B5272">
              <w:t>Project Management</w:t>
            </w:r>
          </w:p>
        </w:tc>
        <w:tc>
          <w:tcPr>
            <w:tcW w:w="3515" w:type="dxa"/>
            <w:tcBorders>
              <w:bottom w:val="single" w:sz="8" w:space="0" w:color="auto"/>
            </w:tcBorders>
          </w:tcPr>
          <w:p w:rsidR="009C2D0D" w:rsidRPr="009B5272" w:rsidRDefault="007E20E0" w:rsidP="00A15CDB">
            <w:pPr>
              <w:pStyle w:val="TableText"/>
            </w:pPr>
            <w:r w:rsidRPr="009B5272">
              <w:t>Adept</w:t>
            </w:r>
          </w:p>
        </w:tc>
      </w:tr>
    </w:tbl>
    <w:p w:rsidR="00930255" w:rsidRPr="00C978B9" w:rsidRDefault="00930255" w:rsidP="00C24A20"/>
    <w:p w:rsidR="004A31C9" w:rsidRPr="00C978B9" w:rsidRDefault="004A31C9" w:rsidP="004A31C9">
      <w:pPr>
        <w:pStyle w:val="Heading2"/>
      </w:pPr>
      <w:r w:rsidRPr="00C978B9">
        <w:t xml:space="preserve">Focus </w:t>
      </w:r>
      <w:r w:rsidR="00043B92">
        <w:t>c</w:t>
      </w:r>
      <w:r w:rsidRPr="00C978B9">
        <w:t>apabilities</w:t>
      </w:r>
    </w:p>
    <w:p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6"/>
        <w:gridCol w:w="1835"/>
        <w:gridCol w:w="6337"/>
      </w:tblGrid>
      <w:tr w:rsidR="00E31CD3" w:rsidRPr="00C978B9" w:rsidTr="00732D8A">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E31CD3" w:rsidRPr="00C978B9" w:rsidRDefault="00E31CD3" w:rsidP="00582E73">
            <w:pPr>
              <w:pStyle w:val="TableTextWhite0"/>
              <w:keepNext/>
            </w:pPr>
            <w:r w:rsidRPr="00C978B9">
              <w:t>NSW Public Sector Capability Framework</w:t>
            </w:r>
          </w:p>
        </w:tc>
      </w:tr>
      <w:tr w:rsidR="00E31CD3" w:rsidRPr="00DA3502" w:rsidTr="00732D8A">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Behavioural Indicators</w:t>
            </w:r>
          </w:p>
        </w:tc>
      </w:tr>
      <w:tr w:rsidR="009B5272" w:rsidRPr="00C978B9" w:rsidTr="00822DC8">
        <w:tc>
          <w:tcPr>
            <w:tcW w:w="2324" w:type="dxa"/>
          </w:tcPr>
          <w:p w:rsidR="009B5272" w:rsidRPr="00C978B9" w:rsidRDefault="009B5272" w:rsidP="009B5272">
            <w:pPr>
              <w:pStyle w:val="TableText"/>
              <w:rPr>
                <w:b/>
              </w:rPr>
            </w:pPr>
            <w:bookmarkStart w:id="16" w:name="Personal_Resilence_Adv"/>
            <w:r>
              <w:rPr>
                <w:b/>
              </w:rPr>
              <w:t>Personal Attributes</w:t>
            </w:r>
          </w:p>
          <w:p w:rsidR="009B5272" w:rsidRPr="00C978B9" w:rsidRDefault="009B5272" w:rsidP="009B5272">
            <w:pPr>
              <w:pStyle w:val="TableText"/>
            </w:pPr>
            <w:r>
              <w:t>Act with Integrity</w:t>
            </w:r>
          </w:p>
        </w:tc>
        <w:tc>
          <w:tcPr>
            <w:tcW w:w="1843" w:type="dxa"/>
          </w:tcPr>
          <w:p w:rsidR="009B5272" w:rsidRPr="00C978B9" w:rsidRDefault="009B5272" w:rsidP="009B5272">
            <w:pPr>
              <w:pStyle w:val="TableText"/>
              <w:rPr>
                <w:rFonts w:cs="Arial"/>
                <w:color w:val="000000"/>
              </w:rPr>
            </w:pPr>
            <w:r>
              <w:rPr>
                <w:rFonts w:cs="Arial"/>
                <w:color w:val="000000"/>
              </w:rPr>
              <w:t>Advanced</w:t>
            </w:r>
          </w:p>
        </w:tc>
        <w:tc>
          <w:tcPr>
            <w:tcW w:w="6378" w:type="dxa"/>
          </w:tcPr>
          <w:p w:rsidR="009B5272" w:rsidRPr="00C978B9" w:rsidRDefault="009B5272" w:rsidP="009B5272">
            <w:pPr>
              <w:pStyle w:val="TableBullet"/>
              <w:tabs>
                <w:tab w:val="clear" w:pos="360"/>
                <w:tab w:val="num" w:pos="284"/>
              </w:tabs>
              <w:ind w:left="284" w:hanging="284"/>
            </w:pPr>
            <w:r>
              <w:t xml:space="preserve">Model the highest standards of ethical </w:t>
            </w:r>
            <w:r w:rsidR="00421AA7">
              <w:t xml:space="preserve">and professional </w:t>
            </w:r>
            <w:r>
              <w:t>behavi</w:t>
            </w:r>
            <w:r w:rsidR="00421AA7">
              <w:t>our and reinforce their use</w:t>
            </w:r>
          </w:p>
          <w:p w:rsidR="009B5272" w:rsidRPr="00C978B9" w:rsidRDefault="009B5272" w:rsidP="009B5272">
            <w:pPr>
              <w:pStyle w:val="TableBullet"/>
              <w:tabs>
                <w:tab w:val="clear" w:pos="360"/>
                <w:tab w:val="num" w:pos="284"/>
              </w:tabs>
              <w:ind w:left="284" w:hanging="284"/>
            </w:pPr>
            <w:r>
              <w:t>Represent the organisation in an honest, ethical and professional way and set an example for others to follow</w:t>
            </w:r>
          </w:p>
          <w:p w:rsidR="009B5272" w:rsidRPr="00C978B9" w:rsidRDefault="009B5272" w:rsidP="009B5272">
            <w:pPr>
              <w:pStyle w:val="TableBullet"/>
              <w:tabs>
                <w:tab w:val="clear" w:pos="360"/>
                <w:tab w:val="num" w:pos="284"/>
              </w:tabs>
              <w:ind w:left="284" w:hanging="284"/>
            </w:pPr>
            <w:r>
              <w:t>Promote a culture of integrity and professionalism within the organisation and in dealings external to government</w:t>
            </w:r>
          </w:p>
          <w:p w:rsidR="009B5272" w:rsidRPr="00C978B9" w:rsidRDefault="009B5272" w:rsidP="009B5272">
            <w:pPr>
              <w:pStyle w:val="TableBullet"/>
              <w:tabs>
                <w:tab w:val="clear" w:pos="360"/>
                <w:tab w:val="num" w:pos="284"/>
              </w:tabs>
              <w:ind w:left="284" w:hanging="284"/>
            </w:pPr>
            <w:r>
              <w:t>Monitor ethical practices, standards and systems and reinforce their use</w:t>
            </w:r>
          </w:p>
          <w:p w:rsidR="009B5272" w:rsidRPr="00C978B9" w:rsidRDefault="009B5272" w:rsidP="00421AA7">
            <w:pPr>
              <w:pStyle w:val="TableBullet"/>
              <w:tabs>
                <w:tab w:val="clear" w:pos="360"/>
                <w:tab w:val="num" w:pos="284"/>
              </w:tabs>
              <w:ind w:left="284" w:hanging="284"/>
            </w:pPr>
            <w:r>
              <w:t xml:space="preserve">Act </w:t>
            </w:r>
            <w:r w:rsidR="00421AA7">
              <w:t xml:space="preserve">promptly </w:t>
            </w:r>
            <w:r>
              <w:t xml:space="preserve">on reported breaches of </w:t>
            </w:r>
            <w:r w:rsidR="00421AA7">
              <w:t>legislation</w:t>
            </w:r>
            <w:r>
              <w:t>, policies and guidelines</w:t>
            </w:r>
          </w:p>
        </w:tc>
      </w:tr>
      <w:tr w:rsidR="00CB549B" w:rsidRPr="00C978B9" w:rsidTr="00822DC8">
        <w:tc>
          <w:tcPr>
            <w:tcW w:w="2324" w:type="dxa"/>
          </w:tcPr>
          <w:p w:rsidR="00CB549B" w:rsidRPr="000765D1" w:rsidRDefault="00CB549B" w:rsidP="00CB549B">
            <w:pPr>
              <w:pStyle w:val="TableText"/>
              <w:rPr>
                <w:rFonts w:cs="Arial"/>
                <w:b/>
              </w:rPr>
            </w:pPr>
            <w:r w:rsidRPr="000765D1">
              <w:rPr>
                <w:rFonts w:cs="Arial"/>
                <w:b/>
              </w:rPr>
              <w:t>Relationships</w:t>
            </w:r>
          </w:p>
          <w:p w:rsidR="00CB549B" w:rsidRPr="000765D1" w:rsidRDefault="00CB549B" w:rsidP="00CB549B">
            <w:pPr>
              <w:pStyle w:val="TableText"/>
              <w:rPr>
                <w:rFonts w:cs="Arial"/>
              </w:rPr>
            </w:pPr>
            <w:r w:rsidRPr="000765D1">
              <w:rPr>
                <w:rFonts w:cs="Arial"/>
              </w:rPr>
              <w:t>Communicate</w:t>
            </w:r>
            <w:r w:rsidRPr="000765D1">
              <w:rPr>
                <w:rFonts w:cs="Arial"/>
              </w:rPr>
              <w:br/>
              <w:t>Effectively</w:t>
            </w:r>
          </w:p>
        </w:tc>
        <w:tc>
          <w:tcPr>
            <w:tcW w:w="1843" w:type="dxa"/>
          </w:tcPr>
          <w:p w:rsidR="00CB549B" w:rsidRPr="000765D1" w:rsidRDefault="00CB549B" w:rsidP="00CB549B">
            <w:pPr>
              <w:pStyle w:val="TableText"/>
              <w:rPr>
                <w:rFonts w:cs="Arial"/>
                <w:color w:val="000000"/>
              </w:rPr>
            </w:pPr>
            <w:r w:rsidRPr="000765D1">
              <w:rPr>
                <w:rFonts w:cs="Arial"/>
                <w:color w:val="000000"/>
              </w:rPr>
              <w:t>Adept</w:t>
            </w:r>
          </w:p>
        </w:tc>
        <w:tc>
          <w:tcPr>
            <w:tcW w:w="6378" w:type="dxa"/>
          </w:tcPr>
          <w:p w:rsidR="00CB549B" w:rsidRPr="000765D1" w:rsidRDefault="00CB549B" w:rsidP="00CB549B">
            <w:pPr>
              <w:pStyle w:val="TableBullet"/>
              <w:tabs>
                <w:tab w:val="clear" w:pos="360"/>
                <w:tab w:val="num" w:pos="284"/>
              </w:tabs>
              <w:ind w:left="284" w:hanging="284"/>
              <w:rPr>
                <w:rFonts w:cs="Arial"/>
              </w:rPr>
            </w:pPr>
            <w:r w:rsidRPr="000765D1">
              <w:rPr>
                <w:rFonts w:cs="Arial"/>
              </w:rPr>
              <w:t xml:space="preserve">Tailor communication to </w:t>
            </w:r>
            <w:r w:rsidR="00421AA7">
              <w:rPr>
                <w:rFonts w:cs="Arial"/>
              </w:rPr>
              <w:t>diverse audiences</w:t>
            </w:r>
          </w:p>
          <w:p w:rsidR="00CB549B" w:rsidRPr="000765D1" w:rsidRDefault="00CB549B" w:rsidP="00CB549B">
            <w:pPr>
              <w:pStyle w:val="TableBullet"/>
              <w:tabs>
                <w:tab w:val="clear" w:pos="360"/>
                <w:tab w:val="num" w:pos="284"/>
              </w:tabs>
              <w:ind w:left="284" w:hanging="284"/>
              <w:rPr>
                <w:rFonts w:cs="Arial"/>
              </w:rPr>
            </w:pPr>
            <w:r w:rsidRPr="000765D1">
              <w:rPr>
                <w:rFonts w:cs="Arial"/>
              </w:rPr>
              <w:t>Clearly explain complex concepts and arguments to individuals and groups</w:t>
            </w:r>
          </w:p>
          <w:p w:rsidR="00CB549B" w:rsidRDefault="00CB549B" w:rsidP="00CB549B">
            <w:pPr>
              <w:pStyle w:val="TableBullet"/>
              <w:tabs>
                <w:tab w:val="clear" w:pos="360"/>
                <w:tab w:val="num" w:pos="284"/>
              </w:tabs>
              <w:ind w:left="284" w:hanging="284"/>
              <w:rPr>
                <w:rFonts w:cs="Arial"/>
              </w:rPr>
            </w:pPr>
            <w:r w:rsidRPr="000765D1">
              <w:rPr>
                <w:rFonts w:cs="Arial"/>
              </w:rPr>
              <w:t>Create opportunities for others to be heard</w:t>
            </w:r>
            <w:r w:rsidR="00421AA7">
              <w:rPr>
                <w:rFonts w:cs="Arial"/>
              </w:rPr>
              <w:t>, listen attentively and encourage them to express their views</w:t>
            </w:r>
          </w:p>
          <w:p w:rsidR="00421AA7" w:rsidRPr="000765D1" w:rsidRDefault="00421AA7" w:rsidP="00CB549B">
            <w:pPr>
              <w:pStyle w:val="TableBullet"/>
              <w:tabs>
                <w:tab w:val="clear" w:pos="360"/>
                <w:tab w:val="num" w:pos="284"/>
              </w:tabs>
              <w:ind w:left="284" w:hanging="284"/>
              <w:rPr>
                <w:rFonts w:cs="Arial"/>
              </w:rPr>
            </w:pPr>
            <w:r>
              <w:rPr>
                <w:rFonts w:cs="Arial"/>
              </w:rPr>
              <w:t>Share information across teams and units to enable informed decision making</w:t>
            </w:r>
          </w:p>
          <w:p w:rsidR="00CB549B" w:rsidRDefault="00CB549B" w:rsidP="00CB549B">
            <w:pPr>
              <w:pStyle w:val="TableBullet"/>
              <w:tabs>
                <w:tab w:val="clear" w:pos="360"/>
                <w:tab w:val="num" w:pos="284"/>
              </w:tabs>
              <w:ind w:left="284" w:hanging="284"/>
              <w:rPr>
                <w:rFonts w:cs="Arial"/>
              </w:rPr>
            </w:pPr>
            <w:r w:rsidRPr="000765D1">
              <w:rPr>
                <w:rFonts w:cs="Arial"/>
              </w:rPr>
              <w:t xml:space="preserve">Write fluently in </w:t>
            </w:r>
            <w:r w:rsidR="00D06C88">
              <w:rPr>
                <w:rFonts w:cs="Arial"/>
              </w:rPr>
              <w:t xml:space="preserve">plain English and in </w:t>
            </w:r>
            <w:r w:rsidRPr="000765D1">
              <w:rPr>
                <w:rFonts w:cs="Arial"/>
              </w:rPr>
              <w:t>a range of styles and formats</w:t>
            </w:r>
          </w:p>
          <w:p w:rsidR="00D06C88" w:rsidRPr="000765D1" w:rsidRDefault="00D06C88" w:rsidP="00CB549B">
            <w:pPr>
              <w:pStyle w:val="TableBullet"/>
              <w:tabs>
                <w:tab w:val="clear" w:pos="360"/>
                <w:tab w:val="num" w:pos="284"/>
              </w:tabs>
              <w:ind w:left="284" w:hanging="284"/>
              <w:rPr>
                <w:rFonts w:cs="Arial"/>
              </w:rPr>
            </w:pPr>
            <w:r>
              <w:rPr>
                <w:rFonts w:cs="Arial"/>
              </w:rPr>
              <w:t>Use contemporary communication channels to share information, engage and interact with diverse audiences</w:t>
            </w:r>
          </w:p>
        </w:tc>
      </w:tr>
      <w:tr w:rsidR="007E20E0" w:rsidRPr="00C978B9" w:rsidTr="00822DC8">
        <w:tc>
          <w:tcPr>
            <w:tcW w:w="2324" w:type="dxa"/>
          </w:tcPr>
          <w:p w:rsidR="007E20E0" w:rsidRPr="00C978B9" w:rsidRDefault="007E20E0" w:rsidP="007E20E0">
            <w:pPr>
              <w:pStyle w:val="TableText"/>
              <w:rPr>
                <w:b/>
              </w:rPr>
            </w:pPr>
            <w:bookmarkStart w:id="17" w:name="Relationships_Comm_Adv"/>
            <w:bookmarkEnd w:id="16"/>
            <w:r w:rsidRPr="00C978B9">
              <w:rPr>
                <w:b/>
              </w:rPr>
              <w:t>Relationships</w:t>
            </w:r>
          </w:p>
          <w:p w:rsidR="007E20E0" w:rsidRPr="00C978B9" w:rsidRDefault="00EB48EC" w:rsidP="007E20E0">
            <w:pPr>
              <w:pStyle w:val="TableText"/>
              <w:rPr>
                <w:b/>
              </w:rPr>
            </w:pPr>
            <w:r>
              <w:t>Work Collaboratively</w:t>
            </w:r>
          </w:p>
        </w:tc>
        <w:tc>
          <w:tcPr>
            <w:tcW w:w="1843" w:type="dxa"/>
          </w:tcPr>
          <w:p w:rsidR="007E20E0" w:rsidRPr="00C978B9" w:rsidRDefault="007E20E0" w:rsidP="00C57959">
            <w:pPr>
              <w:pStyle w:val="TableText"/>
              <w:rPr>
                <w:rFonts w:cs="Arial"/>
                <w:color w:val="000000"/>
              </w:rPr>
            </w:pPr>
            <w:r>
              <w:rPr>
                <w:rFonts w:cs="Arial"/>
                <w:color w:val="000000"/>
              </w:rPr>
              <w:t>Adept</w:t>
            </w:r>
          </w:p>
        </w:tc>
        <w:tc>
          <w:tcPr>
            <w:tcW w:w="6378" w:type="dxa"/>
          </w:tcPr>
          <w:p w:rsidR="000F0A0D" w:rsidRPr="0064167D" w:rsidRDefault="000F0A0D" w:rsidP="000F0A0D">
            <w:pPr>
              <w:pStyle w:val="TableBullet"/>
              <w:rPr>
                <w:rFonts w:eastAsia="Arial"/>
              </w:rPr>
            </w:pPr>
            <w:r w:rsidRPr="0064167D">
              <w:rPr>
                <w:rFonts w:eastAsia="Arial"/>
              </w:rPr>
              <w:t xml:space="preserve">Encourage a culture </w:t>
            </w:r>
            <w:r w:rsidR="00D06C88">
              <w:rPr>
                <w:rFonts w:eastAsia="Arial"/>
              </w:rPr>
              <w:t>that recognises</w:t>
            </w:r>
            <w:r w:rsidRPr="0064167D">
              <w:rPr>
                <w:rFonts w:eastAsia="Arial"/>
              </w:rPr>
              <w:t xml:space="preserve"> the value of collaboration</w:t>
            </w:r>
          </w:p>
          <w:p w:rsidR="000F0A0D" w:rsidRPr="0064167D" w:rsidRDefault="00D06C88" w:rsidP="000F0A0D">
            <w:pPr>
              <w:pStyle w:val="TableBullet"/>
              <w:rPr>
                <w:rFonts w:eastAsia="Arial"/>
              </w:rPr>
            </w:pPr>
            <w:r>
              <w:rPr>
                <w:rFonts w:eastAsia="Arial"/>
              </w:rPr>
              <w:t>Build co</w:t>
            </w:r>
            <w:r w:rsidR="000F0A0D" w:rsidRPr="0064167D">
              <w:rPr>
                <w:rFonts w:eastAsia="Arial"/>
              </w:rPr>
              <w:t>operation and overcome barriers to information sharing</w:t>
            </w:r>
            <w:r>
              <w:rPr>
                <w:rFonts w:eastAsia="Arial"/>
              </w:rPr>
              <w:t xml:space="preserve"> and communication across teams and </w:t>
            </w:r>
            <w:r w:rsidR="000F0A0D" w:rsidRPr="0064167D">
              <w:rPr>
                <w:rFonts w:eastAsia="Arial"/>
              </w:rPr>
              <w:t xml:space="preserve">units </w:t>
            </w:r>
          </w:p>
          <w:p w:rsidR="000F0A0D" w:rsidRPr="0064167D" w:rsidRDefault="000F0A0D" w:rsidP="000F0A0D">
            <w:pPr>
              <w:pStyle w:val="TableBullet"/>
              <w:rPr>
                <w:rFonts w:eastAsia="Arial"/>
              </w:rPr>
            </w:pPr>
            <w:r w:rsidRPr="0064167D">
              <w:rPr>
                <w:rFonts w:eastAsia="Arial"/>
              </w:rPr>
              <w:t>Sha</w:t>
            </w:r>
            <w:r w:rsidR="00D06C88">
              <w:rPr>
                <w:rFonts w:eastAsia="Arial"/>
              </w:rPr>
              <w:t xml:space="preserve">re lessons learned across teams and </w:t>
            </w:r>
            <w:r w:rsidRPr="0064167D">
              <w:rPr>
                <w:rFonts w:eastAsia="Arial"/>
              </w:rPr>
              <w:t>units</w:t>
            </w:r>
          </w:p>
          <w:p w:rsidR="007E20E0" w:rsidRPr="00D06C88" w:rsidRDefault="000F0A0D" w:rsidP="00D06C88">
            <w:pPr>
              <w:pStyle w:val="TableBullet"/>
            </w:pPr>
            <w:r w:rsidRPr="0064167D">
              <w:rPr>
                <w:rFonts w:eastAsia="Arial"/>
              </w:rPr>
              <w:t xml:space="preserve">Identify opportunities to </w:t>
            </w:r>
            <w:r w:rsidR="00D06C88">
              <w:rPr>
                <w:rFonts w:eastAsia="Arial"/>
              </w:rPr>
              <w:t>leverage the strengths of others to solve issues and develop better processes and approaches to work</w:t>
            </w:r>
          </w:p>
          <w:p w:rsidR="00D06C88" w:rsidRPr="00C978B9" w:rsidRDefault="00D06C88" w:rsidP="00D06C88">
            <w:pPr>
              <w:pStyle w:val="TableBullet"/>
            </w:pPr>
            <w:r>
              <w:rPr>
                <w:rFonts w:eastAsia="Arial"/>
              </w:rPr>
              <w:t>Actively use collaboration tools, including digital technologies, to engage diverse audiences in solving problems and improving services</w:t>
            </w:r>
          </w:p>
        </w:tc>
      </w:tr>
      <w:bookmarkEnd w:id="17"/>
      <w:tr w:rsidR="009B5272" w:rsidRPr="00C978B9" w:rsidTr="00822DC8">
        <w:tc>
          <w:tcPr>
            <w:tcW w:w="2324" w:type="dxa"/>
          </w:tcPr>
          <w:p w:rsidR="009B5272" w:rsidRPr="000765D1" w:rsidRDefault="009B5272" w:rsidP="009B5272">
            <w:pPr>
              <w:pStyle w:val="TableText"/>
              <w:rPr>
                <w:rFonts w:cs="Arial"/>
                <w:b/>
              </w:rPr>
            </w:pPr>
            <w:r w:rsidRPr="000765D1">
              <w:rPr>
                <w:rFonts w:cs="Arial"/>
                <w:b/>
              </w:rPr>
              <w:t>Results</w:t>
            </w:r>
          </w:p>
          <w:p w:rsidR="009B5272" w:rsidRDefault="009B5272" w:rsidP="009B5272">
            <w:pPr>
              <w:pStyle w:val="TableText"/>
              <w:rPr>
                <w:b/>
              </w:rPr>
            </w:pPr>
            <w:r w:rsidRPr="000765D1">
              <w:rPr>
                <w:rFonts w:cs="Arial"/>
              </w:rPr>
              <w:lastRenderedPageBreak/>
              <w:t>Think and Solve Problems</w:t>
            </w:r>
          </w:p>
        </w:tc>
        <w:tc>
          <w:tcPr>
            <w:tcW w:w="1843" w:type="dxa"/>
          </w:tcPr>
          <w:p w:rsidR="009B5272" w:rsidRDefault="009B5272" w:rsidP="009B5272">
            <w:pPr>
              <w:pStyle w:val="TableText"/>
              <w:rPr>
                <w:rFonts w:cs="Arial"/>
                <w:color w:val="000000"/>
              </w:rPr>
            </w:pPr>
            <w:r w:rsidRPr="000765D1">
              <w:rPr>
                <w:rFonts w:cs="Arial"/>
                <w:color w:val="000000"/>
              </w:rPr>
              <w:lastRenderedPageBreak/>
              <w:t>Advanced</w:t>
            </w:r>
          </w:p>
        </w:tc>
        <w:tc>
          <w:tcPr>
            <w:tcW w:w="6378" w:type="dxa"/>
          </w:tcPr>
          <w:p w:rsidR="009B5272" w:rsidRPr="000765D1" w:rsidRDefault="009B5272" w:rsidP="009B5272">
            <w:pPr>
              <w:pStyle w:val="TableBullet"/>
              <w:tabs>
                <w:tab w:val="clear" w:pos="360"/>
                <w:tab w:val="num" w:pos="284"/>
              </w:tabs>
              <w:ind w:left="284" w:hanging="284"/>
              <w:rPr>
                <w:rFonts w:cs="Arial"/>
              </w:rPr>
            </w:pPr>
            <w:r w:rsidRPr="000765D1">
              <w:rPr>
                <w:rFonts w:cs="Arial"/>
              </w:rPr>
              <w:t>Undertake objective, critical analysis to draw accurate conclusions that recognise and manage contextual issues</w:t>
            </w:r>
          </w:p>
          <w:p w:rsidR="009B5272" w:rsidRPr="000765D1" w:rsidRDefault="009B5272" w:rsidP="009B5272">
            <w:pPr>
              <w:pStyle w:val="TableBullet"/>
              <w:tabs>
                <w:tab w:val="clear" w:pos="360"/>
                <w:tab w:val="num" w:pos="284"/>
              </w:tabs>
              <w:ind w:left="284" w:hanging="284"/>
              <w:rPr>
                <w:rFonts w:cs="Arial"/>
              </w:rPr>
            </w:pPr>
            <w:r w:rsidRPr="000765D1">
              <w:rPr>
                <w:rFonts w:cs="Arial"/>
              </w:rPr>
              <w:lastRenderedPageBreak/>
              <w:t>Work through issues, weigh up alternatives and identify the most effective solutions</w:t>
            </w:r>
            <w:r w:rsidR="005277FF">
              <w:rPr>
                <w:rFonts w:cs="Arial"/>
              </w:rPr>
              <w:t xml:space="preserve"> in collaboration with others</w:t>
            </w:r>
          </w:p>
          <w:p w:rsidR="009B5272" w:rsidRPr="000765D1" w:rsidRDefault="009B5272" w:rsidP="009B5272">
            <w:pPr>
              <w:pStyle w:val="TableBullet"/>
              <w:tabs>
                <w:tab w:val="clear" w:pos="360"/>
                <w:tab w:val="num" w:pos="284"/>
              </w:tabs>
              <w:ind w:left="284" w:hanging="284"/>
              <w:rPr>
                <w:rFonts w:cs="Arial"/>
              </w:rPr>
            </w:pPr>
            <w:r w:rsidRPr="000765D1">
              <w:rPr>
                <w:rFonts w:cs="Arial"/>
              </w:rPr>
              <w:t>Take account of the wider business context when considering options to resolve issues</w:t>
            </w:r>
          </w:p>
          <w:p w:rsidR="009B5272" w:rsidRPr="000765D1" w:rsidRDefault="009B5272" w:rsidP="009B5272">
            <w:pPr>
              <w:pStyle w:val="TableBullet"/>
              <w:tabs>
                <w:tab w:val="clear" w:pos="360"/>
                <w:tab w:val="num" w:pos="284"/>
              </w:tabs>
              <w:ind w:left="284" w:hanging="284"/>
              <w:rPr>
                <w:rFonts w:cs="Arial"/>
              </w:rPr>
            </w:pPr>
            <w:r w:rsidRPr="000765D1">
              <w:rPr>
                <w:rFonts w:cs="Arial"/>
              </w:rPr>
              <w:t xml:space="preserve">Explore a range of possibilities and creative alternatives to contribute to </w:t>
            </w:r>
            <w:r w:rsidR="005277FF">
              <w:rPr>
                <w:rFonts w:cs="Arial"/>
              </w:rPr>
              <w:t>system</w:t>
            </w:r>
            <w:r w:rsidRPr="000765D1">
              <w:rPr>
                <w:rFonts w:cs="Arial"/>
              </w:rPr>
              <w:t>, process and business improvements</w:t>
            </w:r>
          </w:p>
          <w:p w:rsidR="009B5272" w:rsidRPr="005277FF" w:rsidRDefault="009B5272" w:rsidP="009B5272">
            <w:pPr>
              <w:pStyle w:val="TableBullet"/>
              <w:tabs>
                <w:tab w:val="clear" w:pos="360"/>
                <w:tab w:val="num" w:pos="284"/>
              </w:tabs>
              <w:ind w:left="284" w:hanging="284"/>
            </w:pPr>
            <w:r w:rsidRPr="000765D1">
              <w:rPr>
                <w:rFonts w:cs="Arial"/>
              </w:rPr>
              <w:t xml:space="preserve">Implement systems and processes that </w:t>
            </w:r>
            <w:r w:rsidR="005277FF">
              <w:rPr>
                <w:rFonts w:cs="Arial"/>
              </w:rPr>
              <w:t xml:space="preserve">are </w:t>
            </w:r>
            <w:r w:rsidRPr="000765D1">
              <w:rPr>
                <w:rFonts w:cs="Arial"/>
              </w:rPr>
              <w:t>underpin</w:t>
            </w:r>
            <w:r w:rsidR="005277FF">
              <w:rPr>
                <w:rFonts w:cs="Arial"/>
              </w:rPr>
              <w:t>ned by high-</w:t>
            </w:r>
            <w:r w:rsidRPr="000765D1">
              <w:rPr>
                <w:rFonts w:cs="Arial"/>
              </w:rPr>
              <w:t>quality research and analysis</w:t>
            </w:r>
          </w:p>
          <w:p w:rsidR="005277FF" w:rsidRPr="005277FF" w:rsidRDefault="005277FF" w:rsidP="009B5272">
            <w:pPr>
              <w:pStyle w:val="TableBullet"/>
              <w:tabs>
                <w:tab w:val="clear" w:pos="360"/>
                <w:tab w:val="num" w:pos="284"/>
              </w:tabs>
              <w:ind w:left="284" w:hanging="284"/>
            </w:pPr>
            <w:r>
              <w:rPr>
                <w:rFonts w:cs="Arial"/>
              </w:rPr>
              <w:t>Look for opportunities to design innovative solutions to meet user needs and service demands</w:t>
            </w:r>
          </w:p>
          <w:p w:rsidR="005277FF" w:rsidRDefault="005277FF" w:rsidP="009B5272">
            <w:pPr>
              <w:pStyle w:val="TableBullet"/>
              <w:tabs>
                <w:tab w:val="clear" w:pos="360"/>
                <w:tab w:val="num" w:pos="284"/>
              </w:tabs>
              <w:ind w:left="284" w:hanging="284"/>
            </w:pPr>
            <w:r>
              <w:rPr>
                <w:rFonts w:cs="Arial"/>
              </w:rPr>
              <w:t>Evaluate the performance and effectiveness of services, policies and programs against clear criteria</w:t>
            </w:r>
          </w:p>
        </w:tc>
      </w:tr>
      <w:tr w:rsidR="009B5272" w:rsidRPr="00C978B9" w:rsidTr="00822DC8">
        <w:tc>
          <w:tcPr>
            <w:tcW w:w="2324" w:type="dxa"/>
          </w:tcPr>
          <w:p w:rsidR="009B5272" w:rsidRPr="00C978B9" w:rsidRDefault="009B5272" w:rsidP="009B5272">
            <w:pPr>
              <w:pStyle w:val="TableText"/>
              <w:rPr>
                <w:b/>
              </w:rPr>
            </w:pPr>
            <w:bookmarkStart w:id="18" w:name="Results_Think_Adv"/>
            <w:r w:rsidRPr="00C978B9">
              <w:rPr>
                <w:b/>
              </w:rPr>
              <w:lastRenderedPageBreak/>
              <w:t>Results</w:t>
            </w:r>
          </w:p>
          <w:p w:rsidR="009B5272" w:rsidRPr="00C978B9" w:rsidRDefault="009B5272" w:rsidP="009B5272">
            <w:pPr>
              <w:pStyle w:val="TableText"/>
              <w:rPr>
                <w:b/>
              </w:rPr>
            </w:pPr>
            <w:r>
              <w:t>Demonstrate Accountability</w:t>
            </w:r>
          </w:p>
        </w:tc>
        <w:tc>
          <w:tcPr>
            <w:tcW w:w="1843" w:type="dxa"/>
          </w:tcPr>
          <w:p w:rsidR="009B5272" w:rsidRPr="00C978B9" w:rsidRDefault="009B5272" w:rsidP="009B5272">
            <w:pPr>
              <w:pStyle w:val="TableText"/>
              <w:rPr>
                <w:rFonts w:cs="Arial"/>
                <w:color w:val="000000"/>
              </w:rPr>
            </w:pPr>
            <w:r>
              <w:rPr>
                <w:rFonts w:cs="Arial"/>
                <w:color w:val="000000"/>
              </w:rPr>
              <w:t>Adept</w:t>
            </w:r>
          </w:p>
        </w:tc>
        <w:tc>
          <w:tcPr>
            <w:tcW w:w="6378" w:type="dxa"/>
          </w:tcPr>
          <w:p w:rsidR="009B5272" w:rsidRPr="0064167D" w:rsidRDefault="009B5272" w:rsidP="009B5272">
            <w:pPr>
              <w:pStyle w:val="TableBullet"/>
              <w:rPr>
                <w:rFonts w:eastAsia="Arial"/>
              </w:rPr>
            </w:pPr>
            <w:r w:rsidRPr="0064167D">
              <w:rPr>
                <w:rFonts w:eastAsia="Arial"/>
              </w:rPr>
              <w:t>Assess work outcomes and identify and share learnings to inform future actions</w:t>
            </w:r>
          </w:p>
          <w:p w:rsidR="009B5272" w:rsidRPr="0064167D" w:rsidRDefault="009B5272" w:rsidP="009B5272">
            <w:pPr>
              <w:pStyle w:val="TableBullet"/>
              <w:rPr>
                <w:rFonts w:eastAsia="Arial"/>
              </w:rPr>
            </w:pPr>
            <w:r w:rsidRPr="0064167D">
              <w:rPr>
                <w:rFonts w:eastAsia="Arial"/>
              </w:rPr>
              <w:t>Ensure that</w:t>
            </w:r>
            <w:r w:rsidR="005277FF">
              <w:rPr>
                <w:rFonts w:eastAsia="Arial"/>
              </w:rPr>
              <w:t xml:space="preserve"> own actions</w:t>
            </w:r>
            <w:r w:rsidRPr="0064167D">
              <w:rPr>
                <w:rFonts w:eastAsia="Arial"/>
              </w:rPr>
              <w:t xml:space="preserve"> and </w:t>
            </w:r>
            <w:r w:rsidR="005277FF">
              <w:rPr>
                <w:rFonts w:eastAsia="Arial"/>
              </w:rPr>
              <w:t xml:space="preserve">those of </w:t>
            </w:r>
            <w:r w:rsidRPr="0064167D">
              <w:rPr>
                <w:rFonts w:eastAsia="Arial"/>
              </w:rPr>
              <w:t>others are focused on achieving organisational outcomes</w:t>
            </w:r>
          </w:p>
          <w:p w:rsidR="009B5272" w:rsidRPr="0064167D" w:rsidRDefault="009B5272" w:rsidP="009B5272">
            <w:pPr>
              <w:pStyle w:val="TableBullet"/>
              <w:rPr>
                <w:rFonts w:eastAsia="Arial"/>
              </w:rPr>
            </w:pPr>
            <w:r w:rsidRPr="0064167D">
              <w:rPr>
                <w:rFonts w:eastAsia="Arial"/>
              </w:rPr>
              <w:t xml:space="preserve">Exercise delegations responsibly </w:t>
            </w:r>
          </w:p>
          <w:p w:rsidR="009B5272" w:rsidRPr="0064167D" w:rsidRDefault="009B5272" w:rsidP="009B5272">
            <w:pPr>
              <w:pStyle w:val="TableBullet"/>
              <w:rPr>
                <w:rFonts w:eastAsia="Arial"/>
              </w:rPr>
            </w:pPr>
            <w:r w:rsidRPr="0064167D">
              <w:rPr>
                <w:rFonts w:eastAsia="Arial"/>
              </w:rPr>
              <w:t>Understand and apply high standards of financial probity with public monies and other resources</w:t>
            </w:r>
          </w:p>
          <w:p w:rsidR="009B5272" w:rsidRPr="0064167D" w:rsidRDefault="009B5272" w:rsidP="009B5272">
            <w:pPr>
              <w:pStyle w:val="TableBullet"/>
              <w:rPr>
                <w:rFonts w:eastAsia="Arial"/>
              </w:rPr>
            </w:pPr>
            <w:r w:rsidRPr="0064167D">
              <w:rPr>
                <w:rFonts w:eastAsia="Arial"/>
              </w:rPr>
              <w:t>Identify and implement safe work practices, taking a systematic risk management approach to ensure</w:t>
            </w:r>
            <w:r w:rsidR="005277FF">
              <w:rPr>
                <w:rFonts w:eastAsia="Arial"/>
              </w:rPr>
              <w:t xml:space="preserve"> own and others’</w:t>
            </w:r>
            <w:r w:rsidRPr="0064167D">
              <w:rPr>
                <w:rFonts w:eastAsia="Arial"/>
              </w:rPr>
              <w:t xml:space="preserve"> heal</w:t>
            </w:r>
            <w:r w:rsidR="005277FF">
              <w:rPr>
                <w:rFonts w:eastAsia="Arial"/>
              </w:rPr>
              <w:t>th and safety</w:t>
            </w:r>
          </w:p>
          <w:p w:rsidR="009B5272" w:rsidRPr="0064167D" w:rsidRDefault="009B5272" w:rsidP="009B5272">
            <w:pPr>
              <w:pStyle w:val="TableBullet"/>
              <w:rPr>
                <w:rFonts w:eastAsia="Arial"/>
              </w:rPr>
            </w:pPr>
            <w:r w:rsidRPr="0064167D">
              <w:rPr>
                <w:rFonts w:eastAsia="Arial"/>
              </w:rPr>
              <w:t xml:space="preserve">Conduct and report on quality control audits </w:t>
            </w:r>
          </w:p>
          <w:p w:rsidR="009B5272" w:rsidRPr="00C978B9" w:rsidRDefault="009B5272" w:rsidP="009B5272">
            <w:pPr>
              <w:pStyle w:val="TableBullet"/>
            </w:pPr>
            <w:r w:rsidRPr="0064167D">
              <w:rPr>
                <w:rFonts w:eastAsia="Arial"/>
              </w:rPr>
              <w:t>Identify risks to successful</w:t>
            </w:r>
            <w:r w:rsidR="001929E0">
              <w:rPr>
                <w:rFonts w:eastAsia="Arial"/>
              </w:rPr>
              <w:t>ly achieving</w:t>
            </w:r>
            <w:r w:rsidRPr="0064167D">
              <w:rPr>
                <w:rFonts w:eastAsia="Arial"/>
              </w:rPr>
              <w:t xml:space="preserve"> goals, and take appropriate steps to mitigate those risks</w:t>
            </w:r>
          </w:p>
        </w:tc>
      </w:tr>
      <w:tr w:rsidR="009B5272" w:rsidRPr="00C978B9" w:rsidTr="00822DC8">
        <w:tc>
          <w:tcPr>
            <w:tcW w:w="2324" w:type="dxa"/>
          </w:tcPr>
          <w:p w:rsidR="009B5272" w:rsidRPr="00C978B9" w:rsidRDefault="009B5272" w:rsidP="009B5272">
            <w:pPr>
              <w:pStyle w:val="TableText"/>
              <w:rPr>
                <w:b/>
              </w:rPr>
            </w:pPr>
            <w:r>
              <w:rPr>
                <w:b/>
              </w:rPr>
              <w:t>Business Enablers</w:t>
            </w:r>
          </w:p>
          <w:p w:rsidR="009B5272" w:rsidRPr="00C978B9" w:rsidRDefault="009B5272" w:rsidP="009B5272">
            <w:pPr>
              <w:pStyle w:val="TableText"/>
            </w:pPr>
            <w:r>
              <w:t>Technology</w:t>
            </w:r>
          </w:p>
        </w:tc>
        <w:tc>
          <w:tcPr>
            <w:tcW w:w="1843" w:type="dxa"/>
          </w:tcPr>
          <w:p w:rsidR="009B5272" w:rsidRPr="00C978B9" w:rsidRDefault="009B5272" w:rsidP="009B5272">
            <w:pPr>
              <w:pStyle w:val="TableText"/>
              <w:rPr>
                <w:rFonts w:cs="Arial"/>
                <w:color w:val="000000"/>
              </w:rPr>
            </w:pPr>
            <w:r>
              <w:rPr>
                <w:rFonts w:cs="Arial"/>
                <w:color w:val="000000"/>
              </w:rPr>
              <w:t>Adept</w:t>
            </w:r>
          </w:p>
        </w:tc>
        <w:tc>
          <w:tcPr>
            <w:tcW w:w="6378" w:type="dxa"/>
          </w:tcPr>
          <w:p w:rsidR="009B5272" w:rsidRPr="00C978B9" w:rsidRDefault="009B5272" w:rsidP="009B5272">
            <w:pPr>
              <w:pStyle w:val="TableBullet"/>
              <w:tabs>
                <w:tab w:val="clear" w:pos="360"/>
                <w:tab w:val="num" w:pos="284"/>
              </w:tabs>
              <w:ind w:left="284" w:hanging="284"/>
            </w:pPr>
            <w:r>
              <w:t xml:space="preserve">Identify opportunities to use a broad range of technologies to </w:t>
            </w:r>
            <w:r w:rsidR="001929E0">
              <w:t>collaborate</w:t>
            </w:r>
          </w:p>
          <w:p w:rsidR="009B5272" w:rsidRPr="00C978B9" w:rsidRDefault="001929E0" w:rsidP="009B5272">
            <w:pPr>
              <w:pStyle w:val="TableBullet"/>
              <w:tabs>
                <w:tab w:val="clear" w:pos="360"/>
                <w:tab w:val="num" w:pos="284"/>
              </w:tabs>
              <w:ind w:left="284" w:hanging="284"/>
            </w:pPr>
            <w:r>
              <w:t>M</w:t>
            </w:r>
            <w:r w:rsidR="009B5272">
              <w:t xml:space="preserve">onitor compliance with </w:t>
            </w:r>
            <w:r>
              <w:t>cyber</w:t>
            </w:r>
            <w:r w:rsidR="009B5272">
              <w:t xml:space="preserve"> security and </w:t>
            </w:r>
            <w:r>
              <w:t xml:space="preserve">the </w:t>
            </w:r>
            <w:r w:rsidR="009B5272">
              <w:t xml:space="preserve">use </w:t>
            </w:r>
            <w:r>
              <w:t xml:space="preserve">of technology </w:t>
            </w:r>
            <w:r w:rsidR="009B5272">
              <w:t>policies</w:t>
            </w:r>
          </w:p>
          <w:p w:rsidR="009B5272" w:rsidRPr="00C978B9" w:rsidRDefault="009B5272" w:rsidP="009B5272">
            <w:pPr>
              <w:pStyle w:val="TableBullet"/>
              <w:tabs>
                <w:tab w:val="clear" w:pos="360"/>
                <w:tab w:val="num" w:pos="284"/>
              </w:tabs>
              <w:ind w:left="284" w:hanging="284"/>
            </w:pPr>
            <w:r>
              <w:t xml:space="preserve">Identify ways to </w:t>
            </w:r>
            <w:r w:rsidR="001929E0">
              <w:t>maximise</w:t>
            </w:r>
            <w:r>
              <w:t xml:space="preserve"> the value of </w:t>
            </w:r>
            <w:r w:rsidR="001929E0">
              <w:t xml:space="preserve">available </w:t>
            </w:r>
            <w:r>
              <w:t xml:space="preserve">technology to achieve </w:t>
            </w:r>
            <w:r w:rsidR="001929E0">
              <w:t>business strategies and outcomes</w:t>
            </w:r>
          </w:p>
          <w:p w:rsidR="009B5272" w:rsidRPr="00C978B9" w:rsidRDefault="001929E0" w:rsidP="009B5272">
            <w:pPr>
              <w:pStyle w:val="TableBullet"/>
              <w:tabs>
                <w:tab w:val="clear" w:pos="360"/>
                <w:tab w:val="num" w:pos="284"/>
              </w:tabs>
              <w:ind w:left="284" w:hanging="284"/>
            </w:pPr>
            <w:r>
              <w:t>Monitor</w:t>
            </w:r>
            <w:r w:rsidR="009B5272">
              <w:t xml:space="preserve"> compliance with the </w:t>
            </w:r>
            <w:r>
              <w:t xml:space="preserve">organisation’s </w:t>
            </w:r>
            <w:r w:rsidR="009B5272">
              <w:t xml:space="preserve">records, information and knowledge management </w:t>
            </w:r>
            <w:r>
              <w:t>requirements</w:t>
            </w:r>
          </w:p>
        </w:tc>
      </w:tr>
      <w:bookmarkEnd w:id="18"/>
    </w:tbl>
    <w:p w:rsidR="00B37EC4" w:rsidRDefault="00B37EC4" w:rsidP="00E877C1">
      <w:pPr>
        <w:rPr>
          <w:noProof/>
          <w:lang w:eastAsia="en-AU"/>
        </w:rPr>
      </w:pPr>
    </w:p>
    <w:p w:rsidR="009B5272" w:rsidRPr="00C978B9" w:rsidRDefault="009B5272" w:rsidP="00E877C1">
      <w:pPr>
        <w:rPr>
          <w:noProof/>
          <w:lang w:eastAsia="en-AU"/>
        </w:rPr>
      </w:pPr>
    </w:p>
    <w:sectPr w:rsidR="009B5272" w:rsidRPr="00C978B9" w:rsidSect="003A342B">
      <w:footerReference w:type="default" r:id="rId18"/>
      <w:headerReference w:type="first" r:id="rId19"/>
      <w:footerReference w:type="first" r:id="rId20"/>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6C" w:rsidRDefault="004B156C" w:rsidP="00AC273D">
      <w:pPr>
        <w:spacing w:after="0" w:line="240" w:lineRule="auto"/>
      </w:pPr>
      <w:r>
        <w:separator/>
      </w:r>
    </w:p>
  </w:endnote>
  <w:endnote w:type="continuationSeparator" w:id="0">
    <w:p w:rsidR="004B156C" w:rsidRDefault="004B156C"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256CC6" w:rsidTr="00CD6BA6">
      <w:tc>
        <w:tcPr>
          <w:tcW w:w="9709" w:type="dxa"/>
          <w:vAlign w:val="bottom"/>
        </w:tcPr>
        <w:p w:rsidR="00256CC6" w:rsidRPr="0093424A" w:rsidRDefault="00256CC6" w:rsidP="0093424A">
          <w:pPr>
            <w:pStyle w:val="Footer"/>
            <w:rPr>
              <w:noProof/>
              <w:vanish/>
              <w:lang w:eastAsia="en-AU"/>
            </w:rPr>
          </w:pPr>
          <w:r>
            <w:t xml:space="preserve">Role Description </w:t>
          </w:r>
          <w:r w:rsidRPr="00051237">
            <w:rPr>
              <w:color w:val="000000" w:themeColor="text1"/>
            </w:rPr>
            <w:t xml:space="preserve"> </w:t>
          </w:r>
          <w:r w:rsidR="0093424A">
            <w:rPr>
              <w:color w:val="000000" w:themeColor="text1"/>
            </w:rPr>
            <w:t>Senior Project</w:t>
          </w:r>
          <w:r w:rsidR="009B5272">
            <w:rPr>
              <w:color w:val="000000" w:themeColor="text1"/>
            </w:rPr>
            <w:t xml:space="preserve"> Officer</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1929E0">
            <w:rPr>
              <w:noProof/>
              <w:lang w:eastAsia="en-AU"/>
            </w:rPr>
            <w:t>6</w:t>
          </w:r>
          <w:r>
            <w:rPr>
              <w:noProof/>
              <w:lang w:eastAsia="en-AU"/>
            </w:rPr>
            <w:fldChar w:fldCharType="end"/>
          </w:r>
        </w:p>
      </w:tc>
      <w:tc>
        <w:tcPr>
          <w:tcW w:w="851" w:type="dxa"/>
        </w:tcPr>
        <w:p w:rsidR="00256CC6" w:rsidRDefault="00256CC6" w:rsidP="00CD6BA6">
          <w:pPr>
            <w:pStyle w:val="Footer"/>
            <w:jc w:val="right"/>
          </w:pPr>
          <w:r>
            <w:rPr>
              <w:noProof/>
              <w:lang w:eastAsia="en-AU"/>
            </w:rPr>
            <w:drawing>
              <wp:inline distT="0" distB="0" distL="0" distR="0" wp14:anchorId="715ED25B" wp14:editId="715ED25C">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256CC6" w:rsidRPr="001E2B26" w:rsidRDefault="00256CC6"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256CC6" w:rsidTr="00732229">
      <w:tc>
        <w:tcPr>
          <w:tcW w:w="9709" w:type="dxa"/>
          <w:vAlign w:val="bottom"/>
        </w:tcPr>
        <w:p w:rsidR="00256CC6" w:rsidRPr="00051237" w:rsidRDefault="00922F03" w:rsidP="00732229">
          <w:pPr>
            <w:pStyle w:val="Footer"/>
            <w:tabs>
              <w:tab w:val="clear" w:pos="4513"/>
              <w:tab w:val="center" w:pos="5315"/>
            </w:tabs>
          </w:pPr>
          <w:r>
            <w:rPr>
              <w:color w:val="000000" w:themeColor="text1"/>
            </w:rPr>
            <w:t xml:space="preserve">Role description </w:t>
          </w:r>
          <w:r w:rsidR="0093424A">
            <w:rPr>
              <w:color w:val="000000" w:themeColor="text1"/>
            </w:rPr>
            <w:t>Senior Project Officer</w:t>
          </w:r>
          <w:r w:rsidR="00256CC6">
            <w:rPr>
              <w:color w:val="000000" w:themeColor="text1"/>
            </w:rPr>
            <w:tab/>
          </w:r>
          <w:r w:rsidR="00256CC6">
            <w:rPr>
              <w:noProof/>
              <w:lang w:eastAsia="en-AU"/>
            </w:rPr>
            <w:fldChar w:fldCharType="begin"/>
          </w:r>
          <w:r w:rsidR="00256CC6">
            <w:rPr>
              <w:noProof/>
              <w:lang w:eastAsia="en-AU"/>
            </w:rPr>
            <w:instrText xml:space="preserve"> PAGE  \* Arabic </w:instrText>
          </w:r>
          <w:r w:rsidR="00256CC6">
            <w:rPr>
              <w:noProof/>
              <w:lang w:eastAsia="en-AU"/>
            </w:rPr>
            <w:fldChar w:fldCharType="separate"/>
          </w:r>
          <w:r w:rsidR="001929E0">
            <w:rPr>
              <w:noProof/>
              <w:lang w:eastAsia="en-AU"/>
            </w:rPr>
            <w:t>1</w:t>
          </w:r>
          <w:r w:rsidR="00256CC6">
            <w:rPr>
              <w:noProof/>
              <w:lang w:eastAsia="en-AU"/>
            </w:rPr>
            <w:fldChar w:fldCharType="end"/>
          </w:r>
        </w:p>
      </w:tc>
      <w:tc>
        <w:tcPr>
          <w:tcW w:w="851" w:type="dxa"/>
        </w:tcPr>
        <w:p w:rsidR="00256CC6" w:rsidRDefault="00256CC6" w:rsidP="00732229">
          <w:pPr>
            <w:pStyle w:val="Footer"/>
            <w:jc w:val="right"/>
          </w:pPr>
          <w:r>
            <w:rPr>
              <w:noProof/>
              <w:lang w:eastAsia="en-AU"/>
            </w:rPr>
            <w:drawing>
              <wp:inline distT="0" distB="0" distL="0" distR="0" wp14:anchorId="715ED25D" wp14:editId="715ED25E">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256CC6" w:rsidRDefault="00256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6C" w:rsidRDefault="004B156C" w:rsidP="00AC273D">
      <w:pPr>
        <w:spacing w:after="0" w:line="240" w:lineRule="auto"/>
      </w:pPr>
      <w:r>
        <w:separator/>
      </w:r>
    </w:p>
  </w:footnote>
  <w:footnote w:type="continuationSeparator" w:id="0">
    <w:p w:rsidR="004B156C" w:rsidRDefault="004B156C"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256CC6"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256CC6" w:rsidRPr="00172A22" w:rsidRDefault="00256CC6" w:rsidP="00256CC6">
          <w:pPr>
            <w:pStyle w:val="TitleSub"/>
            <w:spacing w:after="0"/>
          </w:pPr>
          <w:r w:rsidRPr="00172A22">
            <w:t>Role Description</w:t>
          </w:r>
          <w:r>
            <w:t xml:space="preserve"> </w:t>
          </w:r>
        </w:p>
        <w:p w:rsidR="00256CC6" w:rsidRDefault="0093424A" w:rsidP="0093424A">
          <w:pPr>
            <w:pStyle w:val="Title"/>
          </w:pPr>
          <w:r>
            <w:t xml:space="preserve">Senior </w:t>
          </w:r>
          <w:r w:rsidR="009B5272">
            <w:t>Project Officer</w:t>
          </w:r>
        </w:p>
      </w:tc>
      <w:tc>
        <w:tcPr>
          <w:tcW w:w="1363" w:type="pct"/>
        </w:tcPr>
        <w:p w:rsidR="00256CC6" w:rsidRPr="00753C8C" w:rsidRDefault="00256CC6" w:rsidP="0043710E">
          <w:pPr>
            <w:pStyle w:val="HelpText"/>
          </w:pPr>
          <w:r w:rsidRPr="00753C8C">
            <w:fldChar w:fldCharType="begin"/>
          </w:r>
          <w:r w:rsidRPr="00753C8C">
            <w:instrText xml:space="preserve"> MACROBUTTON  InsertPicture</w:instrText>
          </w:r>
          <w:r>
            <w:instrText>3</w:instrText>
          </w:r>
          <w:r w:rsidRPr="00753C8C">
            <w:instrText xml:space="preserve"> Double click here to insert logo.</w:instrText>
          </w:r>
          <w:r w:rsidRPr="00753C8C">
            <w:fldChar w:fldCharType="end"/>
          </w:r>
        </w:p>
      </w:tc>
    </w:tr>
  </w:tbl>
  <w:p w:rsidR="00256CC6" w:rsidRPr="00057CB3" w:rsidRDefault="00256CC6" w:rsidP="00297CDF">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28.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AC13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E07B3"/>
    <w:multiLevelType w:val="hybridMultilevel"/>
    <w:tmpl w:val="1DF49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5451B7"/>
    <w:multiLevelType w:val="hybridMultilevel"/>
    <w:tmpl w:val="6D085DC0"/>
    <w:lvl w:ilvl="0" w:tplc="AC583C3E">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E06319"/>
    <w:multiLevelType w:val="hybridMultilevel"/>
    <w:tmpl w:val="C5840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9"/>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20"/>
  </w:num>
  <w:num w:numId="21">
    <w:abstractNumId w:val="18"/>
  </w:num>
  <w:num w:numId="22">
    <w:abstractNumId w:val="15"/>
  </w:num>
  <w:num w:numId="23">
    <w:abstractNumId w:val="16"/>
  </w:num>
  <w:num w:numId="24">
    <w:abstractNumId w:val="14"/>
  </w:num>
  <w:num w:numId="25">
    <w:abstractNumId w:val="21"/>
  </w:num>
  <w:num w:numId="26">
    <w:abstractNumId w:val="11"/>
  </w:num>
  <w:num w:numId="27">
    <w:abstractNumId w:val="9"/>
  </w:num>
  <w:num w:numId="28">
    <w:abstractNumId w:val="10"/>
  </w:num>
  <w:num w:numId="29">
    <w:abstractNumId w:val="17"/>
  </w:num>
  <w:num w:numId="30">
    <w:abstractNumId w:val="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F7"/>
    <w:rsid w:val="000004A7"/>
    <w:rsid w:val="0000267F"/>
    <w:rsid w:val="000044A0"/>
    <w:rsid w:val="00006660"/>
    <w:rsid w:val="000106F4"/>
    <w:rsid w:val="00014206"/>
    <w:rsid w:val="00014E98"/>
    <w:rsid w:val="000151A9"/>
    <w:rsid w:val="00021C23"/>
    <w:rsid w:val="000227A8"/>
    <w:rsid w:val="0002436B"/>
    <w:rsid w:val="0002595E"/>
    <w:rsid w:val="0002637C"/>
    <w:rsid w:val="00027359"/>
    <w:rsid w:val="0003077E"/>
    <w:rsid w:val="00030C9C"/>
    <w:rsid w:val="00031E32"/>
    <w:rsid w:val="0003659D"/>
    <w:rsid w:val="00037FDB"/>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75A4"/>
    <w:rsid w:val="000B1069"/>
    <w:rsid w:val="000B127E"/>
    <w:rsid w:val="000B1833"/>
    <w:rsid w:val="000B370C"/>
    <w:rsid w:val="000B6008"/>
    <w:rsid w:val="000C2AB2"/>
    <w:rsid w:val="000D05E3"/>
    <w:rsid w:val="000D2FC7"/>
    <w:rsid w:val="000E149C"/>
    <w:rsid w:val="000E264B"/>
    <w:rsid w:val="000E2D7E"/>
    <w:rsid w:val="000E326C"/>
    <w:rsid w:val="000E4DC1"/>
    <w:rsid w:val="000E5EE6"/>
    <w:rsid w:val="000F09F6"/>
    <w:rsid w:val="000F0A0D"/>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2"/>
    <w:rsid w:val="00120A45"/>
    <w:rsid w:val="0012232D"/>
    <w:rsid w:val="00122685"/>
    <w:rsid w:val="00123E52"/>
    <w:rsid w:val="00126219"/>
    <w:rsid w:val="0012683A"/>
    <w:rsid w:val="00130BC5"/>
    <w:rsid w:val="0014452C"/>
    <w:rsid w:val="00144B61"/>
    <w:rsid w:val="00146F58"/>
    <w:rsid w:val="0014725A"/>
    <w:rsid w:val="001507B7"/>
    <w:rsid w:val="001612BF"/>
    <w:rsid w:val="00161CF9"/>
    <w:rsid w:val="00162154"/>
    <w:rsid w:val="00162275"/>
    <w:rsid w:val="001708F4"/>
    <w:rsid w:val="0017252E"/>
    <w:rsid w:val="00172A22"/>
    <w:rsid w:val="00173FD1"/>
    <w:rsid w:val="00174755"/>
    <w:rsid w:val="00175548"/>
    <w:rsid w:val="00176E9A"/>
    <w:rsid w:val="001772A3"/>
    <w:rsid w:val="00186C79"/>
    <w:rsid w:val="00186F6C"/>
    <w:rsid w:val="001875E2"/>
    <w:rsid w:val="00187715"/>
    <w:rsid w:val="00190510"/>
    <w:rsid w:val="00191ACA"/>
    <w:rsid w:val="00191F05"/>
    <w:rsid w:val="001929E0"/>
    <w:rsid w:val="001945A8"/>
    <w:rsid w:val="00194E0A"/>
    <w:rsid w:val="00197236"/>
    <w:rsid w:val="001A1637"/>
    <w:rsid w:val="001A5B5E"/>
    <w:rsid w:val="001A704A"/>
    <w:rsid w:val="001B0AF4"/>
    <w:rsid w:val="001B7940"/>
    <w:rsid w:val="001C0122"/>
    <w:rsid w:val="001C0E34"/>
    <w:rsid w:val="001D0E26"/>
    <w:rsid w:val="001D0E78"/>
    <w:rsid w:val="001D133A"/>
    <w:rsid w:val="001D1BB5"/>
    <w:rsid w:val="001D6B1C"/>
    <w:rsid w:val="001D73CA"/>
    <w:rsid w:val="001E0F3B"/>
    <w:rsid w:val="001E2B26"/>
    <w:rsid w:val="001E4FAC"/>
    <w:rsid w:val="001E7CA4"/>
    <w:rsid w:val="001F0E79"/>
    <w:rsid w:val="001F3B8E"/>
    <w:rsid w:val="001F57B6"/>
    <w:rsid w:val="001F5938"/>
    <w:rsid w:val="001F618B"/>
    <w:rsid w:val="002006A6"/>
    <w:rsid w:val="00202CD4"/>
    <w:rsid w:val="00203E4E"/>
    <w:rsid w:val="00213ED7"/>
    <w:rsid w:val="00222CC4"/>
    <w:rsid w:val="002256A0"/>
    <w:rsid w:val="002347AA"/>
    <w:rsid w:val="00237136"/>
    <w:rsid w:val="002376F3"/>
    <w:rsid w:val="00237CFF"/>
    <w:rsid w:val="00252BF9"/>
    <w:rsid w:val="0025361C"/>
    <w:rsid w:val="00256CC6"/>
    <w:rsid w:val="0026675A"/>
    <w:rsid w:val="00266CE4"/>
    <w:rsid w:val="00271FAE"/>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27D4"/>
    <w:rsid w:val="002C458A"/>
    <w:rsid w:val="002D0251"/>
    <w:rsid w:val="002D4902"/>
    <w:rsid w:val="002D4927"/>
    <w:rsid w:val="002D4DE0"/>
    <w:rsid w:val="002D6639"/>
    <w:rsid w:val="002E09D3"/>
    <w:rsid w:val="002E11BF"/>
    <w:rsid w:val="002E3146"/>
    <w:rsid w:val="002F07BE"/>
    <w:rsid w:val="002F2D26"/>
    <w:rsid w:val="002F5361"/>
    <w:rsid w:val="002F586E"/>
    <w:rsid w:val="002F692E"/>
    <w:rsid w:val="003000E8"/>
    <w:rsid w:val="003008BA"/>
    <w:rsid w:val="0030097A"/>
    <w:rsid w:val="00301B57"/>
    <w:rsid w:val="00302551"/>
    <w:rsid w:val="003034D7"/>
    <w:rsid w:val="00313043"/>
    <w:rsid w:val="003232D0"/>
    <w:rsid w:val="00324761"/>
    <w:rsid w:val="00324F2D"/>
    <w:rsid w:val="00326B2D"/>
    <w:rsid w:val="00327C35"/>
    <w:rsid w:val="00330331"/>
    <w:rsid w:val="00334ED9"/>
    <w:rsid w:val="0033590A"/>
    <w:rsid w:val="003361AE"/>
    <w:rsid w:val="0034373A"/>
    <w:rsid w:val="003452C0"/>
    <w:rsid w:val="00347774"/>
    <w:rsid w:val="00347F09"/>
    <w:rsid w:val="00351878"/>
    <w:rsid w:val="00354809"/>
    <w:rsid w:val="003551DB"/>
    <w:rsid w:val="00355AB8"/>
    <w:rsid w:val="00357A96"/>
    <w:rsid w:val="003605CF"/>
    <w:rsid w:val="003613F1"/>
    <w:rsid w:val="0036321F"/>
    <w:rsid w:val="00365DAF"/>
    <w:rsid w:val="0037183B"/>
    <w:rsid w:val="003723C9"/>
    <w:rsid w:val="003726BA"/>
    <w:rsid w:val="00375A2D"/>
    <w:rsid w:val="00376812"/>
    <w:rsid w:val="00376972"/>
    <w:rsid w:val="003776D3"/>
    <w:rsid w:val="00385104"/>
    <w:rsid w:val="00385EAF"/>
    <w:rsid w:val="003904D7"/>
    <w:rsid w:val="00394D28"/>
    <w:rsid w:val="003A342B"/>
    <w:rsid w:val="003A5831"/>
    <w:rsid w:val="003B2B04"/>
    <w:rsid w:val="003B310A"/>
    <w:rsid w:val="003C0BA4"/>
    <w:rsid w:val="003C410C"/>
    <w:rsid w:val="003C481F"/>
    <w:rsid w:val="003C5C8D"/>
    <w:rsid w:val="003C64C5"/>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597B"/>
    <w:rsid w:val="003F667E"/>
    <w:rsid w:val="003F6E2B"/>
    <w:rsid w:val="003F7C59"/>
    <w:rsid w:val="00402E6D"/>
    <w:rsid w:val="0041221E"/>
    <w:rsid w:val="00420C6F"/>
    <w:rsid w:val="004219E2"/>
    <w:rsid w:val="00421AA7"/>
    <w:rsid w:val="0042535F"/>
    <w:rsid w:val="00426FD6"/>
    <w:rsid w:val="0042783B"/>
    <w:rsid w:val="00427DB5"/>
    <w:rsid w:val="004333E3"/>
    <w:rsid w:val="0043710E"/>
    <w:rsid w:val="00440C1F"/>
    <w:rsid w:val="004418E9"/>
    <w:rsid w:val="00442847"/>
    <w:rsid w:val="00442916"/>
    <w:rsid w:val="004442C4"/>
    <w:rsid w:val="00444CE9"/>
    <w:rsid w:val="00444E4D"/>
    <w:rsid w:val="00444EC5"/>
    <w:rsid w:val="00451821"/>
    <w:rsid w:val="004522D0"/>
    <w:rsid w:val="00453376"/>
    <w:rsid w:val="004536A3"/>
    <w:rsid w:val="00454B08"/>
    <w:rsid w:val="004562EC"/>
    <w:rsid w:val="0045640E"/>
    <w:rsid w:val="00456590"/>
    <w:rsid w:val="00456937"/>
    <w:rsid w:val="00460C8B"/>
    <w:rsid w:val="004629AB"/>
    <w:rsid w:val="00466283"/>
    <w:rsid w:val="00470173"/>
    <w:rsid w:val="00470D08"/>
    <w:rsid w:val="0047302C"/>
    <w:rsid w:val="004750B2"/>
    <w:rsid w:val="00475E3E"/>
    <w:rsid w:val="00477577"/>
    <w:rsid w:val="004779F0"/>
    <w:rsid w:val="004809D1"/>
    <w:rsid w:val="00481A8D"/>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B0ACE"/>
    <w:rsid w:val="004B0FFB"/>
    <w:rsid w:val="004B156C"/>
    <w:rsid w:val="004B3C2A"/>
    <w:rsid w:val="004B57AD"/>
    <w:rsid w:val="004B5D0E"/>
    <w:rsid w:val="004C2EF6"/>
    <w:rsid w:val="004C7ED0"/>
    <w:rsid w:val="004D1E56"/>
    <w:rsid w:val="004D3800"/>
    <w:rsid w:val="004D751F"/>
    <w:rsid w:val="004E0CEE"/>
    <w:rsid w:val="004E3295"/>
    <w:rsid w:val="004E4642"/>
    <w:rsid w:val="004E5FCD"/>
    <w:rsid w:val="004E7C6C"/>
    <w:rsid w:val="004F0E9E"/>
    <w:rsid w:val="004F1DB4"/>
    <w:rsid w:val="004F1FB5"/>
    <w:rsid w:val="004F4996"/>
    <w:rsid w:val="004F4AB0"/>
    <w:rsid w:val="004F6193"/>
    <w:rsid w:val="005030FB"/>
    <w:rsid w:val="005037F1"/>
    <w:rsid w:val="00506C0E"/>
    <w:rsid w:val="00506CB5"/>
    <w:rsid w:val="00506DED"/>
    <w:rsid w:val="00507F16"/>
    <w:rsid w:val="005122CD"/>
    <w:rsid w:val="005131C9"/>
    <w:rsid w:val="005132CB"/>
    <w:rsid w:val="00513F46"/>
    <w:rsid w:val="00521D7C"/>
    <w:rsid w:val="00524886"/>
    <w:rsid w:val="00526D8B"/>
    <w:rsid w:val="005277FF"/>
    <w:rsid w:val="00530754"/>
    <w:rsid w:val="005312F5"/>
    <w:rsid w:val="00531385"/>
    <w:rsid w:val="0053264A"/>
    <w:rsid w:val="005360FF"/>
    <w:rsid w:val="00540C8A"/>
    <w:rsid w:val="00546A7D"/>
    <w:rsid w:val="005472AC"/>
    <w:rsid w:val="00550F81"/>
    <w:rsid w:val="0055213E"/>
    <w:rsid w:val="00552A7A"/>
    <w:rsid w:val="00553980"/>
    <w:rsid w:val="00554A2C"/>
    <w:rsid w:val="00556960"/>
    <w:rsid w:val="0056018B"/>
    <w:rsid w:val="005612AD"/>
    <w:rsid w:val="00566E7B"/>
    <w:rsid w:val="0056725F"/>
    <w:rsid w:val="00570E7B"/>
    <w:rsid w:val="005713D4"/>
    <w:rsid w:val="005741B0"/>
    <w:rsid w:val="00575E21"/>
    <w:rsid w:val="00576997"/>
    <w:rsid w:val="005829CE"/>
    <w:rsid w:val="00582E73"/>
    <w:rsid w:val="005830BB"/>
    <w:rsid w:val="005840AF"/>
    <w:rsid w:val="0058762A"/>
    <w:rsid w:val="00591804"/>
    <w:rsid w:val="00594A6C"/>
    <w:rsid w:val="00595E4B"/>
    <w:rsid w:val="005A17C5"/>
    <w:rsid w:val="005A229C"/>
    <w:rsid w:val="005A2572"/>
    <w:rsid w:val="005A28F1"/>
    <w:rsid w:val="005A2C7E"/>
    <w:rsid w:val="005A45D4"/>
    <w:rsid w:val="005B06A8"/>
    <w:rsid w:val="005B4A86"/>
    <w:rsid w:val="005B4FC3"/>
    <w:rsid w:val="005B5229"/>
    <w:rsid w:val="005B740B"/>
    <w:rsid w:val="005C0EBF"/>
    <w:rsid w:val="005C538C"/>
    <w:rsid w:val="005D0253"/>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1D26"/>
    <w:rsid w:val="00602728"/>
    <w:rsid w:val="00604DCB"/>
    <w:rsid w:val="00611740"/>
    <w:rsid w:val="00620CA4"/>
    <w:rsid w:val="00624400"/>
    <w:rsid w:val="00632BC3"/>
    <w:rsid w:val="0063412F"/>
    <w:rsid w:val="00634506"/>
    <w:rsid w:val="00635BBB"/>
    <w:rsid w:val="006367AD"/>
    <w:rsid w:val="00640B15"/>
    <w:rsid w:val="0064395B"/>
    <w:rsid w:val="00645B72"/>
    <w:rsid w:val="006506BC"/>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76C22"/>
    <w:rsid w:val="00682ACF"/>
    <w:rsid w:val="0068360A"/>
    <w:rsid w:val="00683BF1"/>
    <w:rsid w:val="00684141"/>
    <w:rsid w:val="00685FA7"/>
    <w:rsid w:val="00694BF2"/>
    <w:rsid w:val="00695C95"/>
    <w:rsid w:val="006968C5"/>
    <w:rsid w:val="00696D00"/>
    <w:rsid w:val="00697DF2"/>
    <w:rsid w:val="006A38B2"/>
    <w:rsid w:val="006A6D25"/>
    <w:rsid w:val="006B4035"/>
    <w:rsid w:val="006C19F7"/>
    <w:rsid w:val="006C1B5E"/>
    <w:rsid w:val="006C1FBD"/>
    <w:rsid w:val="006C3E53"/>
    <w:rsid w:val="006D51F9"/>
    <w:rsid w:val="006E0883"/>
    <w:rsid w:val="006E41E5"/>
    <w:rsid w:val="006F2A07"/>
    <w:rsid w:val="006F46E8"/>
    <w:rsid w:val="006F481B"/>
    <w:rsid w:val="006F6540"/>
    <w:rsid w:val="006F7045"/>
    <w:rsid w:val="006F7FB8"/>
    <w:rsid w:val="00700589"/>
    <w:rsid w:val="0070281C"/>
    <w:rsid w:val="00713D4E"/>
    <w:rsid w:val="0071562A"/>
    <w:rsid w:val="0071682A"/>
    <w:rsid w:val="00716FD1"/>
    <w:rsid w:val="00720A00"/>
    <w:rsid w:val="00720F93"/>
    <w:rsid w:val="00721496"/>
    <w:rsid w:val="00721689"/>
    <w:rsid w:val="00723D21"/>
    <w:rsid w:val="007265DF"/>
    <w:rsid w:val="00731028"/>
    <w:rsid w:val="00731754"/>
    <w:rsid w:val="00732229"/>
    <w:rsid w:val="00732498"/>
    <w:rsid w:val="00732D8A"/>
    <w:rsid w:val="00733D92"/>
    <w:rsid w:val="00735790"/>
    <w:rsid w:val="00741726"/>
    <w:rsid w:val="00751C97"/>
    <w:rsid w:val="0075277B"/>
    <w:rsid w:val="00753279"/>
    <w:rsid w:val="00753C8C"/>
    <w:rsid w:val="007543E0"/>
    <w:rsid w:val="00754862"/>
    <w:rsid w:val="00755854"/>
    <w:rsid w:val="00760115"/>
    <w:rsid w:val="0076011C"/>
    <w:rsid w:val="00760FD5"/>
    <w:rsid w:val="0076331C"/>
    <w:rsid w:val="00765CA4"/>
    <w:rsid w:val="00766A1C"/>
    <w:rsid w:val="00766C18"/>
    <w:rsid w:val="00773F15"/>
    <w:rsid w:val="00780769"/>
    <w:rsid w:val="007830E1"/>
    <w:rsid w:val="00783BBC"/>
    <w:rsid w:val="007845C3"/>
    <w:rsid w:val="0079471C"/>
    <w:rsid w:val="00796201"/>
    <w:rsid w:val="0079771E"/>
    <w:rsid w:val="007A3E74"/>
    <w:rsid w:val="007A5E76"/>
    <w:rsid w:val="007B05B2"/>
    <w:rsid w:val="007B3114"/>
    <w:rsid w:val="007B3EDD"/>
    <w:rsid w:val="007B5A7A"/>
    <w:rsid w:val="007B7176"/>
    <w:rsid w:val="007B77DD"/>
    <w:rsid w:val="007C47A9"/>
    <w:rsid w:val="007C76D0"/>
    <w:rsid w:val="007C7AE1"/>
    <w:rsid w:val="007D0E9F"/>
    <w:rsid w:val="007D4C04"/>
    <w:rsid w:val="007D6C1C"/>
    <w:rsid w:val="007D6D30"/>
    <w:rsid w:val="007E20E0"/>
    <w:rsid w:val="007E3E39"/>
    <w:rsid w:val="007F1AE2"/>
    <w:rsid w:val="007F366D"/>
    <w:rsid w:val="007F3905"/>
    <w:rsid w:val="007F4BAB"/>
    <w:rsid w:val="007F5884"/>
    <w:rsid w:val="0080079A"/>
    <w:rsid w:val="00803E47"/>
    <w:rsid w:val="0080529D"/>
    <w:rsid w:val="008151FF"/>
    <w:rsid w:val="0081582E"/>
    <w:rsid w:val="00821A13"/>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616D5"/>
    <w:rsid w:val="008634A3"/>
    <w:rsid w:val="00863AF9"/>
    <w:rsid w:val="00865372"/>
    <w:rsid w:val="00866A99"/>
    <w:rsid w:val="00867136"/>
    <w:rsid w:val="00867E89"/>
    <w:rsid w:val="0087247B"/>
    <w:rsid w:val="00873E3D"/>
    <w:rsid w:val="008744CA"/>
    <w:rsid w:val="00874DE9"/>
    <w:rsid w:val="00876FF3"/>
    <w:rsid w:val="008824AD"/>
    <w:rsid w:val="00883378"/>
    <w:rsid w:val="00884050"/>
    <w:rsid w:val="008844F9"/>
    <w:rsid w:val="008913F9"/>
    <w:rsid w:val="008913FE"/>
    <w:rsid w:val="0089412A"/>
    <w:rsid w:val="008968F4"/>
    <w:rsid w:val="008978C5"/>
    <w:rsid w:val="008A043A"/>
    <w:rsid w:val="008A09CE"/>
    <w:rsid w:val="008A33F0"/>
    <w:rsid w:val="008A5136"/>
    <w:rsid w:val="008A77FC"/>
    <w:rsid w:val="008B1D03"/>
    <w:rsid w:val="008B201D"/>
    <w:rsid w:val="008B243C"/>
    <w:rsid w:val="008B5322"/>
    <w:rsid w:val="008B79A8"/>
    <w:rsid w:val="008D21B4"/>
    <w:rsid w:val="008D774C"/>
    <w:rsid w:val="008E0207"/>
    <w:rsid w:val="008E2FD9"/>
    <w:rsid w:val="008E525F"/>
    <w:rsid w:val="008E52B8"/>
    <w:rsid w:val="008E562C"/>
    <w:rsid w:val="008E65A3"/>
    <w:rsid w:val="008E6C44"/>
    <w:rsid w:val="008E7C83"/>
    <w:rsid w:val="008F0E0C"/>
    <w:rsid w:val="008F12FD"/>
    <w:rsid w:val="008F52FC"/>
    <w:rsid w:val="00901B0A"/>
    <w:rsid w:val="00911600"/>
    <w:rsid w:val="0091160E"/>
    <w:rsid w:val="009123FE"/>
    <w:rsid w:val="00913641"/>
    <w:rsid w:val="00913836"/>
    <w:rsid w:val="00914D86"/>
    <w:rsid w:val="0092000E"/>
    <w:rsid w:val="00922F03"/>
    <w:rsid w:val="00927BEC"/>
    <w:rsid w:val="00930255"/>
    <w:rsid w:val="009302D1"/>
    <w:rsid w:val="00930BFE"/>
    <w:rsid w:val="00931E80"/>
    <w:rsid w:val="0093424A"/>
    <w:rsid w:val="0093429D"/>
    <w:rsid w:val="00945108"/>
    <w:rsid w:val="00945CBA"/>
    <w:rsid w:val="00951702"/>
    <w:rsid w:val="009562E4"/>
    <w:rsid w:val="009565EF"/>
    <w:rsid w:val="0095776A"/>
    <w:rsid w:val="0095786C"/>
    <w:rsid w:val="00957887"/>
    <w:rsid w:val="00957A8E"/>
    <w:rsid w:val="009609A1"/>
    <w:rsid w:val="0096289B"/>
    <w:rsid w:val="00967090"/>
    <w:rsid w:val="00970F86"/>
    <w:rsid w:val="00972AE0"/>
    <w:rsid w:val="00972C0F"/>
    <w:rsid w:val="00972D2F"/>
    <w:rsid w:val="00973219"/>
    <w:rsid w:val="00974FBE"/>
    <w:rsid w:val="0097549F"/>
    <w:rsid w:val="00975C70"/>
    <w:rsid w:val="00982AEC"/>
    <w:rsid w:val="009868FD"/>
    <w:rsid w:val="009933C0"/>
    <w:rsid w:val="00993AC0"/>
    <w:rsid w:val="00994854"/>
    <w:rsid w:val="009A0A5E"/>
    <w:rsid w:val="009A3B8F"/>
    <w:rsid w:val="009A6996"/>
    <w:rsid w:val="009A7ABD"/>
    <w:rsid w:val="009B016F"/>
    <w:rsid w:val="009B3B93"/>
    <w:rsid w:val="009B5272"/>
    <w:rsid w:val="009C0731"/>
    <w:rsid w:val="009C10F5"/>
    <w:rsid w:val="009C2A70"/>
    <w:rsid w:val="009C2D0D"/>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36EE"/>
    <w:rsid w:val="009F71F4"/>
    <w:rsid w:val="009F7524"/>
    <w:rsid w:val="00A02257"/>
    <w:rsid w:val="00A02297"/>
    <w:rsid w:val="00A03790"/>
    <w:rsid w:val="00A057BA"/>
    <w:rsid w:val="00A0630F"/>
    <w:rsid w:val="00A06383"/>
    <w:rsid w:val="00A063C8"/>
    <w:rsid w:val="00A120AB"/>
    <w:rsid w:val="00A14552"/>
    <w:rsid w:val="00A15CDB"/>
    <w:rsid w:val="00A24571"/>
    <w:rsid w:val="00A266ED"/>
    <w:rsid w:val="00A34E17"/>
    <w:rsid w:val="00A35AA5"/>
    <w:rsid w:val="00A362D2"/>
    <w:rsid w:val="00A37C23"/>
    <w:rsid w:val="00A43CE0"/>
    <w:rsid w:val="00A4526C"/>
    <w:rsid w:val="00A45F50"/>
    <w:rsid w:val="00A51871"/>
    <w:rsid w:val="00A51ECE"/>
    <w:rsid w:val="00A522D3"/>
    <w:rsid w:val="00A525E0"/>
    <w:rsid w:val="00A527FC"/>
    <w:rsid w:val="00A61EA7"/>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3EB9"/>
    <w:rsid w:val="00A96277"/>
    <w:rsid w:val="00AA00CD"/>
    <w:rsid w:val="00AA05B6"/>
    <w:rsid w:val="00AA065B"/>
    <w:rsid w:val="00AA3A8F"/>
    <w:rsid w:val="00AA65F1"/>
    <w:rsid w:val="00AB096C"/>
    <w:rsid w:val="00AB0B56"/>
    <w:rsid w:val="00AB564E"/>
    <w:rsid w:val="00AB5DEE"/>
    <w:rsid w:val="00AB767C"/>
    <w:rsid w:val="00AC273D"/>
    <w:rsid w:val="00AC3EE2"/>
    <w:rsid w:val="00AC56BF"/>
    <w:rsid w:val="00AC598C"/>
    <w:rsid w:val="00AC7D9E"/>
    <w:rsid w:val="00AD13CE"/>
    <w:rsid w:val="00AD4152"/>
    <w:rsid w:val="00AD5945"/>
    <w:rsid w:val="00AE2222"/>
    <w:rsid w:val="00AE75EA"/>
    <w:rsid w:val="00AE763E"/>
    <w:rsid w:val="00AF0507"/>
    <w:rsid w:val="00AF6C3D"/>
    <w:rsid w:val="00AF6C63"/>
    <w:rsid w:val="00B0402F"/>
    <w:rsid w:val="00B04165"/>
    <w:rsid w:val="00B04E23"/>
    <w:rsid w:val="00B0703F"/>
    <w:rsid w:val="00B07555"/>
    <w:rsid w:val="00B12F68"/>
    <w:rsid w:val="00B1410C"/>
    <w:rsid w:val="00B2131F"/>
    <w:rsid w:val="00B223FE"/>
    <w:rsid w:val="00B229B3"/>
    <w:rsid w:val="00B24067"/>
    <w:rsid w:val="00B2603F"/>
    <w:rsid w:val="00B3444D"/>
    <w:rsid w:val="00B3664D"/>
    <w:rsid w:val="00B36ADB"/>
    <w:rsid w:val="00B37EC4"/>
    <w:rsid w:val="00B40DC6"/>
    <w:rsid w:val="00B40ED0"/>
    <w:rsid w:val="00B40F02"/>
    <w:rsid w:val="00B43C9C"/>
    <w:rsid w:val="00B44FA0"/>
    <w:rsid w:val="00B46439"/>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F30"/>
    <w:rsid w:val="00B86150"/>
    <w:rsid w:val="00B92BA2"/>
    <w:rsid w:val="00B92D96"/>
    <w:rsid w:val="00B93AF5"/>
    <w:rsid w:val="00BA2FCB"/>
    <w:rsid w:val="00BA36ED"/>
    <w:rsid w:val="00BA3815"/>
    <w:rsid w:val="00BA5174"/>
    <w:rsid w:val="00BA6905"/>
    <w:rsid w:val="00BB7025"/>
    <w:rsid w:val="00BC3F78"/>
    <w:rsid w:val="00BC543C"/>
    <w:rsid w:val="00BC5D30"/>
    <w:rsid w:val="00BC78A9"/>
    <w:rsid w:val="00BD1219"/>
    <w:rsid w:val="00BD4313"/>
    <w:rsid w:val="00BD79F4"/>
    <w:rsid w:val="00BE57E8"/>
    <w:rsid w:val="00BE623B"/>
    <w:rsid w:val="00BE6C70"/>
    <w:rsid w:val="00BE6DA8"/>
    <w:rsid w:val="00BF3DFD"/>
    <w:rsid w:val="00BF5AC8"/>
    <w:rsid w:val="00C002B4"/>
    <w:rsid w:val="00C01FA7"/>
    <w:rsid w:val="00C026B0"/>
    <w:rsid w:val="00C041AA"/>
    <w:rsid w:val="00C05BCD"/>
    <w:rsid w:val="00C0626A"/>
    <w:rsid w:val="00C07262"/>
    <w:rsid w:val="00C07EBD"/>
    <w:rsid w:val="00C138D1"/>
    <w:rsid w:val="00C13977"/>
    <w:rsid w:val="00C14928"/>
    <w:rsid w:val="00C15DAD"/>
    <w:rsid w:val="00C17097"/>
    <w:rsid w:val="00C223B9"/>
    <w:rsid w:val="00C22BDB"/>
    <w:rsid w:val="00C22FA8"/>
    <w:rsid w:val="00C23420"/>
    <w:rsid w:val="00C24A20"/>
    <w:rsid w:val="00C25A7C"/>
    <w:rsid w:val="00C267D4"/>
    <w:rsid w:val="00C272EE"/>
    <w:rsid w:val="00C362C0"/>
    <w:rsid w:val="00C37362"/>
    <w:rsid w:val="00C40BD4"/>
    <w:rsid w:val="00C443BB"/>
    <w:rsid w:val="00C45998"/>
    <w:rsid w:val="00C45AEA"/>
    <w:rsid w:val="00C472A6"/>
    <w:rsid w:val="00C47F9B"/>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2E66"/>
    <w:rsid w:val="00C84019"/>
    <w:rsid w:val="00C85EB2"/>
    <w:rsid w:val="00C91D7E"/>
    <w:rsid w:val="00C92D66"/>
    <w:rsid w:val="00C932BD"/>
    <w:rsid w:val="00C9331B"/>
    <w:rsid w:val="00C9380D"/>
    <w:rsid w:val="00C9515B"/>
    <w:rsid w:val="00C95A08"/>
    <w:rsid w:val="00C97302"/>
    <w:rsid w:val="00C974BD"/>
    <w:rsid w:val="00C978B9"/>
    <w:rsid w:val="00CA1F6A"/>
    <w:rsid w:val="00CA2340"/>
    <w:rsid w:val="00CA4745"/>
    <w:rsid w:val="00CA5938"/>
    <w:rsid w:val="00CA5AF4"/>
    <w:rsid w:val="00CA5D7F"/>
    <w:rsid w:val="00CA5FC3"/>
    <w:rsid w:val="00CB036C"/>
    <w:rsid w:val="00CB3D1A"/>
    <w:rsid w:val="00CB464E"/>
    <w:rsid w:val="00CB549B"/>
    <w:rsid w:val="00CB61A0"/>
    <w:rsid w:val="00CB75E5"/>
    <w:rsid w:val="00CC0561"/>
    <w:rsid w:val="00CC2CD9"/>
    <w:rsid w:val="00CC2CE8"/>
    <w:rsid w:val="00CC47BF"/>
    <w:rsid w:val="00CC7C17"/>
    <w:rsid w:val="00CD3717"/>
    <w:rsid w:val="00CD5CA8"/>
    <w:rsid w:val="00CD6BA6"/>
    <w:rsid w:val="00CE17D7"/>
    <w:rsid w:val="00CE5B1D"/>
    <w:rsid w:val="00CF008C"/>
    <w:rsid w:val="00CF0299"/>
    <w:rsid w:val="00CF15AA"/>
    <w:rsid w:val="00CF4997"/>
    <w:rsid w:val="00CF5C71"/>
    <w:rsid w:val="00D009F6"/>
    <w:rsid w:val="00D01DB5"/>
    <w:rsid w:val="00D01DE9"/>
    <w:rsid w:val="00D03021"/>
    <w:rsid w:val="00D06C88"/>
    <w:rsid w:val="00D12F01"/>
    <w:rsid w:val="00D145C0"/>
    <w:rsid w:val="00D155C1"/>
    <w:rsid w:val="00D201B3"/>
    <w:rsid w:val="00D248B7"/>
    <w:rsid w:val="00D24E35"/>
    <w:rsid w:val="00D2560A"/>
    <w:rsid w:val="00D25C96"/>
    <w:rsid w:val="00D2725D"/>
    <w:rsid w:val="00D30028"/>
    <w:rsid w:val="00D31E55"/>
    <w:rsid w:val="00D34DFE"/>
    <w:rsid w:val="00D35E99"/>
    <w:rsid w:val="00D41B3C"/>
    <w:rsid w:val="00D50088"/>
    <w:rsid w:val="00D57BD0"/>
    <w:rsid w:val="00D60597"/>
    <w:rsid w:val="00D6122E"/>
    <w:rsid w:val="00D6282F"/>
    <w:rsid w:val="00D64C06"/>
    <w:rsid w:val="00D64DCD"/>
    <w:rsid w:val="00D66802"/>
    <w:rsid w:val="00D67A8B"/>
    <w:rsid w:val="00D74850"/>
    <w:rsid w:val="00D77D7D"/>
    <w:rsid w:val="00D83555"/>
    <w:rsid w:val="00D87288"/>
    <w:rsid w:val="00D903AB"/>
    <w:rsid w:val="00D904C8"/>
    <w:rsid w:val="00D90A19"/>
    <w:rsid w:val="00D9203A"/>
    <w:rsid w:val="00D9376A"/>
    <w:rsid w:val="00D95C64"/>
    <w:rsid w:val="00D96261"/>
    <w:rsid w:val="00DA0A2D"/>
    <w:rsid w:val="00DA0A53"/>
    <w:rsid w:val="00DA27C4"/>
    <w:rsid w:val="00DA3502"/>
    <w:rsid w:val="00DA457E"/>
    <w:rsid w:val="00DB14CE"/>
    <w:rsid w:val="00DB4946"/>
    <w:rsid w:val="00DC006B"/>
    <w:rsid w:val="00DC18CB"/>
    <w:rsid w:val="00DC338F"/>
    <w:rsid w:val="00DC3A8C"/>
    <w:rsid w:val="00DC400E"/>
    <w:rsid w:val="00DD1535"/>
    <w:rsid w:val="00DD15D6"/>
    <w:rsid w:val="00DD3989"/>
    <w:rsid w:val="00DE405D"/>
    <w:rsid w:val="00DE54F9"/>
    <w:rsid w:val="00DE5AF7"/>
    <w:rsid w:val="00DE6AF8"/>
    <w:rsid w:val="00DF340D"/>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2483"/>
    <w:rsid w:val="00E531A9"/>
    <w:rsid w:val="00E565D0"/>
    <w:rsid w:val="00E56CA9"/>
    <w:rsid w:val="00E62C1F"/>
    <w:rsid w:val="00E62FC0"/>
    <w:rsid w:val="00E6495E"/>
    <w:rsid w:val="00E71EAD"/>
    <w:rsid w:val="00E720F5"/>
    <w:rsid w:val="00E74F63"/>
    <w:rsid w:val="00E752E9"/>
    <w:rsid w:val="00E80B45"/>
    <w:rsid w:val="00E8208B"/>
    <w:rsid w:val="00E827B0"/>
    <w:rsid w:val="00E86271"/>
    <w:rsid w:val="00E87403"/>
    <w:rsid w:val="00E877C1"/>
    <w:rsid w:val="00E87940"/>
    <w:rsid w:val="00E87CAB"/>
    <w:rsid w:val="00E903AC"/>
    <w:rsid w:val="00E9286C"/>
    <w:rsid w:val="00EA0BC5"/>
    <w:rsid w:val="00EA2ACF"/>
    <w:rsid w:val="00EA2DF3"/>
    <w:rsid w:val="00EA5D0F"/>
    <w:rsid w:val="00EB277F"/>
    <w:rsid w:val="00EB431F"/>
    <w:rsid w:val="00EB48EC"/>
    <w:rsid w:val="00EB64B8"/>
    <w:rsid w:val="00EB76CB"/>
    <w:rsid w:val="00EB7F9D"/>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658E"/>
    <w:rsid w:val="00F37DDA"/>
    <w:rsid w:val="00F410B1"/>
    <w:rsid w:val="00F4142A"/>
    <w:rsid w:val="00F41DC7"/>
    <w:rsid w:val="00F4354F"/>
    <w:rsid w:val="00F444BA"/>
    <w:rsid w:val="00F4708C"/>
    <w:rsid w:val="00F47559"/>
    <w:rsid w:val="00F53A24"/>
    <w:rsid w:val="00F548BF"/>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0316"/>
    <w:rsid w:val="00F943D7"/>
    <w:rsid w:val="00F9774A"/>
    <w:rsid w:val="00FA0916"/>
    <w:rsid w:val="00FA1399"/>
    <w:rsid w:val="00FA3A77"/>
    <w:rsid w:val="00FA7304"/>
    <w:rsid w:val="00FB0070"/>
    <w:rsid w:val="00FB048D"/>
    <w:rsid w:val="00FB1347"/>
    <w:rsid w:val="00FC1BDC"/>
    <w:rsid w:val="00FC1D6A"/>
    <w:rsid w:val="00FC2FCD"/>
    <w:rsid w:val="00FC3181"/>
    <w:rsid w:val="00FC41C4"/>
    <w:rsid w:val="00FE270A"/>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DBC542-33FC-4322-9F3A-46937789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NS-323\Volume_1\Clients\2014\Folk\PSC\v16_12March2014\www.psc.nsw.gov.au\capabilityfram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IC Document" ma:contentTypeID="0x010100C6A2A6F052FE4842868BFF0CF549F85100240A94A3ED39EB47BD62CBE97078436A" ma:contentTypeVersion="18" ma:contentTypeDescription="PIC Document content type" ma:contentTypeScope="" ma:versionID="198b0c2142c729ed8d87acab2c4bfeea">
  <xsd:schema xmlns:xsd="http://www.w3.org/2001/XMLSchema" xmlns:xs="http://www.w3.org/2001/XMLSchema" xmlns:p="http://schemas.microsoft.com/office/2006/metadata/properties" xmlns:ns2="e618077e-39f8-43bc-9833-8511ed9030d0" xmlns:ns3="b7bc949d-d9dd-46d4-aed6-f4afe519daf5" targetNamespace="http://schemas.microsoft.com/office/2006/metadata/properties" ma:root="true" ma:fieldsID="682b00ef3830ceb6be05be36eb45360b" ns2:_="" ns3:_="">
    <xsd:import namespace="e618077e-39f8-43bc-9833-8511ed9030d0"/>
    <xsd:import namespace="b7bc949d-d9dd-46d4-aed6-f4afe519daf5"/>
    <xsd:element name="properties">
      <xsd:complexType>
        <xsd:sequence>
          <xsd:element name="documentManagement">
            <xsd:complexType>
              <xsd:all>
                <xsd:element ref="ns2:_dlc_DocId" minOccurs="0"/>
                <xsd:element ref="ns2:_dlc_DocIdUrl" minOccurs="0"/>
                <xsd:element ref="ns2:_dlc_DocIdPersistId" minOccurs="0"/>
                <xsd:element ref="ns3:DocumentAuthor" minOccurs="0"/>
                <xsd:element ref="ns3:DateOfDocument" minOccurs="0"/>
                <xsd:element ref="ns3:StartBarcode" minOccurs="0"/>
                <xsd:element ref="ns3:EndBarcode" minOccurs="0"/>
                <xsd:element ref="ns3:DocumentSource" minOccurs="0"/>
                <xsd:element ref="ns3:TI" minOccurs="0"/>
                <xsd:element ref="ns2:TIIWI" minOccurs="0"/>
                <xsd:element ref="ns2:SDPI" minOccurs="0"/>
                <xsd:element ref="ns2:SDWI" minOccurs="0"/>
                <xsd:element ref="ns3:Image" minOccurs="0"/>
                <xsd:element ref="ns3:Reference" minOccurs="0"/>
                <xsd:element ref="ns3:Integration" minOccurs="0"/>
                <xsd:element ref="ns3:DocumentReference" minOccurs="0"/>
                <xsd:element ref="ns3:Comments" minOccurs="0"/>
                <xsd:element ref="ns3:Exhibit" minOccurs="0"/>
                <xsd:element ref="ns3:ExhibitNumber" minOccurs="0"/>
                <xsd:element ref="ns3:StateArchive" minOccurs="0"/>
                <xsd:element ref="ns2:PICCreatedDateCopy" minOccurs="0"/>
                <xsd:element ref="ns2:PICCreatedByCopy" minOccurs="0"/>
                <xsd:element ref="ns2:DLM" minOccurs="0"/>
                <xsd:element ref="ns2:TIEmbedded" minOccurs="0"/>
                <xsd:element ref="ns2:SentencingRule" minOccurs="0"/>
                <xsd:element ref="ns2:TriggerDate" minOccurs="0"/>
                <xsd:element ref="ns2:RetainUntil" minOccurs="0"/>
                <xsd:element ref="ns2:DateDisposed" minOccurs="0"/>
                <xsd:element ref="ns2:RecordStatus" minOccurs="0"/>
                <xsd:element ref="ns2:RecordsManagementNotes" minOccurs="0"/>
                <xsd:element ref="ns2:TIReviewedBy" minOccurs="0"/>
                <xsd:element ref="ns2:TIReviewedOn" minOccurs="0"/>
                <xsd:element ref="ns2:RedactedBy" minOccurs="0"/>
                <xsd:element ref="ns2:RedactedOn" minOccurs="0"/>
                <xsd:element ref="ns2:InterceptTypeAction" minOccurs="0"/>
                <xsd:element ref="ns2:TIDisposalSchedule" minOccurs="0"/>
                <xsd:element ref="ns2:RecordDisposalBatch" minOccurs="0"/>
                <xsd:element ref="ns2:ActionOverride" minOccurs="0"/>
                <xsd:element ref="ns2:RegistryReviewedBy" minOccurs="0"/>
                <xsd:element ref="ns2:RegistryReviewedOn" minOccurs="0"/>
                <xsd:element ref="ns3:Document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8077e-39f8-43bc-9833-8511ed9030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IIWI" ma:index="17" nillable="true" ma:displayName="TI (IWI)" ma:internalName="TIIWI">
      <xsd:simpleType>
        <xsd:restriction base="dms:Boolean"/>
      </xsd:simpleType>
    </xsd:element>
    <xsd:element name="SDPI" ma:index="18" nillable="true" ma:displayName="SD (PI)" ma:internalName="SDPI">
      <xsd:simpleType>
        <xsd:restriction base="dms:Boolean"/>
      </xsd:simpleType>
    </xsd:element>
    <xsd:element name="SDWI" ma:index="19" nillable="true" ma:displayName="SD (WI)" ma:internalName="SDWI">
      <xsd:simpleType>
        <xsd:restriction base="dms:Boolean"/>
      </xsd:simpleType>
    </xsd:element>
    <xsd:element name="PICCreatedDateCopy" ma:index="29" nillable="true" ma:displayName="PIC Created Date Copy" ma:hidden="true" ma:internalName="PICCreatedDateCopy" ma:readOnly="false">
      <xsd:simpleType>
        <xsd:restriction base="dms:DateTime"/>
      </xsd:simpleType>
    </xsd:element>
    <xsd:element name="PICCreatedByCopy" ma:index="30" nillable="true" ma:displayName="PIC Created By Copy" ma:hidden="true" ma:internalName="PICCreatedByCopy" ma:readOnly="false">
      <xsd:simpleType>
        <xsd:restriction base="dms:Text"/>
      </xsd:simpleType>
    </xsd:element>
    <xsd:element name="DLM" ma:index="31" nillable="true" ma:displayName="DLM" ma:internalName="DLM">
      <xsd:complexType>
        <xsd:complexContent>
          <xsd:extension base="dms:MultiChoice">
            <xsd:sequence>
              <xsd:element name="Value" maxOccurs="unbounded" minOccurs="0" nillable="true">
                <xsd:simpleType>
                  <xsd:restriction base="dms:Choice">
                    <xsd:enumeration value="For Official Use Only"/>
                    <xsd:enumeration value="Sensitive"/>
                    <xsd:enumeration value="Sensitive: Personal"/>
                    <xsd:enumeration value="Sensitive: Law Enforcement"/>
                    <xsd:enumeration value="Sensitive: Legal"/>
                    <xsd:enumeration value="Sensitive: NSW Government"/>
                    <xsd:enumeration value="Sensitive: NSW Cabinet"/>
                    <xsd:enumeration value="Sensitive: Cabinet"/>
                  </xsd:restriction>
                </xsd:simpleType>
              </xsd:element>
            </xsd:sequence>
          </xsd:extension>
        </xsd:complexContent>
      </xsd:complexType>
    </xsd:element>
    <xsd:element name="TIEmbedded" ma:index="32" nillable="true" ma:displayName="TI/SD (Embedded)" ma:hidden="true" ma:internalName="TIEmbedded" ma:readOnly="false">
      <xsd:simpleType>
        <xsd:restriction base="dms:Boolean"/>
      </xsd:simpleType>
    </xsd:element>
    <xsd:element name="SentencingRule" ma:index="33" nillable="true" ma:displayName="Sentencing Rule" ma:hidden="true" ma:list="{14AED875-F018-4A54-AB51-A52D04CEA046}" ma:internalName="SentencingRule" ma:readOnly="false" ma:web="e618077e-39f8-43bc-9833-8511ed9030d0">
      <xsd:simpleType>
        <xsd:restriction base="dms:Lookup"/>
      </xsd:simpleType>
    </xsd:element>
    <xsd:element name="TriggerDate" ma:index="34" nillable="true" ma:displayName="Trigger Date" ma:format="DateOnly" ma:hidden="true" ma:internalName="TriggerDate" ma:readOnly="false">
      <xsd:simpleType>
        <xsd:restriction base="dms:DateTime"/>
      </xsd:simpleType>
    </xsd:element>
    <xsd:element name="RetainUntil" ma:index="35" nillable="true" ma:displayName="Retain Until" ma:format="DateOnly" ma:hidden="true" ma:internalName="RetainUntil" ma:readOnly="false">
      <xsd:simpleType>
        <xsd:restriction base="dms:DateTime"/>
      </xsd:simpleType>
    </xsd:element>
    <xsd:element name="DateDisposed" ma:index="36" nillable="true" ma:displayName="Date Disposed" ma:hidden="true" ma:internalName="DateDisposed" ma:readOnly="false">
      <xsd:simpleType>
        <xsd:restriction base="dms:DateTime"/>
      </xsd:simpleType>
    </xsd:element>
    <xsd:element name="RecordStatus" ma:index="37" nillable="true" ma:displayName="Record Status" ma:hidden="true" ma:internalName="RecordStatus" ma:readOnly="false">
      <xsd:simpleType>
        <xsd:restriction base="dms:Choice">
          <xsd:enumeration value="Unclassified"/>
          <xsd:enumeration value="Classified"/>
          <xsd:enumeration value="Retained"/>
          <xsd:enumeration value="Disposed"/>
        </xsd:restriction>
      </xsd:simpleType>
    </xsd:element>
    <xsd:element name="RecordsManagementNotes" ma:index="38" nillable="true" ma:displayName="Records Management Notes" ma:hidden="true" ma:internalName="RecordsManagementNotes" ma:readOnly="false">
      <xsd:simpleType>
        <xsd:restriction base="dms:Note"/>
      </xsd:simpleType>
    </xsd:element>
    <xsd:element name="TIReviewedBy" ma:index="39" nillable="true" ma:displayName="ECU Reviewed By" ma:hidden="true" ma:list="UserInfo" ma:internalName="TI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ReviewedOn" ma:index="40" nillable="true" ma:displayName="ECU Reviewed On" ma:hidden="true" ma:internalName="TIReviewedOn" ma:readOnly="false">
      <xsd:simpleType>
        <xsd:restriction base="dms:DateTime"/>
      </xsd:simpleType>
    </xsd:element>
    <xsd:element name="RedactedBy" ma:index="41" nillable="true" ma:displayName="Redacted By" ma:hidden="true" ma:list="UserInfo" ma:internalName="Redac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ctedOn" ma:index="42" nillable="true" ma:displayName="Redacted On" ma:hidden="true" ma:internalName="RedactedOn" ma:readOnly="false">
      <xsd:simpleType>
        <xsd:restriction base="dms:DateTime"/>
      </xsd:simpleType>
    </xsd:element>
    <xsd:element name="InterceptTypeAction" ma:index="43" nillable="true" ma:displayName="Intercept Type/Action" ma:hidden="true" ma:internalName="InterceptTypeAction" ma:readOnly="false">
      <xsd:complexType>
        <xsd:complexContent>
          <xsd:extension base="dms:MultiChoice">
            <xsd:sequence>
              <xsd:element name="Value" maxOccurs="unbounded" minOccurs="0" nillable="true">
                <xsd:simpleType>
                  <xsd:restriction base="dms:Choice">
                    <xsd:enumeration value="Communicated"/>
                    <xsd:enumeration value="s180"/>
                    <xsd:enumeration value="Interception"/>
                    <xsd:enumeration value="Stored Communications"/>
                    <xsd:enumeration value="Surveillance Device"/>
                  </xsd:restriction>
                </xsd:simpleType>
              </xsd:element>
            </xsd:sequence>
          </xsd:extension>
        </xsd:complexContent>
      </xsd:complexType>
    </xsd:element>
    <xsd:element name="TIDisposalSchedule" ma:index="44" nillable="true" ma:displayName="ECU Disposal Schedule" ma:hidden="true" ma:list="650d98aa-b933-486f-a105-674fcc3d2b92" ma:internalName="TIDisposalSchedule" ma:readOnly="false" ma:showField="fa564e0f-0c70-4ab9-b863-0177e6ddd247" ma:web="e618077e-39f8-43bc-9833-8511ed9030d0">
      <xsd:simpleType>
        <xsd:restriction base="dms:Lookup"/>
      </xsd:simpleType>
    </xsd:element>
    <xsd:element name="RecordDisposalBatch" ma:index="45" nillable="true" ma:displayName="Record Disposal Batch" ma:hidden="true" ma:list="8b7e02fe-c954-4be7-962b-d991ed738c3f" ma:internalName="RecordDisposalBatch" ma:readOnly="false" ma:showField="fa564e0f-0c70-4ab9-b863-0177e6ddd247" ma:web="e618077e-39f8-43bc-9833-8511ed9030d0">
      <xsd:simpleType>
        <xsd:restriction base="dms:Lookup"/>
      </xsd:simpleType>
    </xsd:element>
    <xsd:element name="ActionOverride" ma:index="46" nillable="true" ma:displayName="Action Override" ma:hidden="true" ma:list="{33F48B34-31BB-4366-A0EF-0A6DAF0BC346}" ma:internalName="ActionOverride" ma:readOnly="false" ma:web="e618077e-39f8-43bc-9833-8511ed9030d0">
      <xsd:simpleType>
        <xsd:restriction base="dms:Lookup"/>
      </xsd:simpleType>
    </xsd:element>
    <xsd:element name="RegistryReviewedBy" ma:index="47" nillable="true" ma:displayName="Registry Reviewed By" ma:hidden="true" ma:list="UserInfo" ma:internalName="Registry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stryReviewedOn" ma:index="48" nillable="true" ma:displayName="Registry Reviewed On" ma:hidden="true" ma:internalName="RegistryReviewed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bc949d-d9dd-46d4-aed6-f4afe519daf5" elementFormDefault="qualified">
    <xsd:import namespace="http://schemas.microsoft.com/office/2006/documentManagement/types"/>
    <xsd:import namespace="http://schemas.microsoft.com/office/infopath/2007/PartnerControls"/>
    <xsd:element name="DocumentAuthor" ma:index="11" nillable="true" ma:displayName="Author" ma:hidden="true" ma:internalName="DocumentAuthor">
      <xsd:simpleType>
        <xsd:restriction base="dms:Text"/>
      </xsd:simpleType>
    </xsd:element>
    <xsd:element name="DateOfDocument" ma:index="12" nillable="true" ma:displayName="Date of Document" ma:format="DateOnly" ma:internalName="DateOfDocument">
      <xsd:simpleType>
        <xsd:restriction base="dms:DateTime"/>
      </xsd:simpleType>
    </xsd:element>
    <xsd:element name="StartBarcode" ma:index="13" nillable="true" ma:displayName="Start Barcode" ma:decimals="0" ma:hidden="true" ma:internalName="StartBarcode">
      <xsd:simpleType>
        <xsd:restriction base="dms:Number">
          <xsd:maxInclusive value="9999999"/>
          <xsd:minInclusive value="1000000"/>
        </xsd:restriction>
      </xsd:simpleType>
    </xsd:element>
    <xsd:element name="EndBarcode" ma:index="14" nillable="true" ma:displayName="End Barcode" ma:decimals="0" ma:hidden="true" ma:internalName="EndBarcode">
      <xsd:simpleType>
        <xsd:restriction base="dms:Number">
          <xsd:maxInclusive value="9999999"/>
          <xsd:minInclusive value="1000000"/>
        </xsd:restriction>
      </xsd:simpleType>
    </xsd:element>
    <xsd:element name="DocumentSource" ma:index="15" nillable="true" ma:displayName="Document Source" ma:default="Internal" ma:internalName="DocumentSource">
      <xsd:simpleType>
        <xsd:restriction base="dms:Choice">
          <xsd:enumeration value="Internal"/>
          <xsd:enumeration value="External"/>
        </xsd:restriction>
      </xsd:simpleType>
    </xsd:element>
    <xsd:element name="TI" ma:index="16" nillable="true" ma:displayName="TI (LII)" ma:default="0" ma:internalName="TI" ma:readOnly="false">
      <xsd:simpleType>
        <xsd:restriction base="dms:Boolean"/>
      </xsd:simpleType>
    </xsd:element>
    <xsd:element name="Image" ma:index="20" nillable="true" ma:displayName="Image" ma:default="0" ma:internalName="Image" ma:readOnly="true">
      <xsd:simpleType>
        <xsd:restriction base="dms:Boolean"/>
      </xsd:simpleType>
    </xsd:element>
    <xsd:element name="Reference" ma:index="21" nillable="true" ma:displayName="Reference" ma:hidden="true" ma:internalName="Reference">
      <xsd:simpleType>
        <xsd:restriction base="dms:Note"/>
      </xsd:simpleType>
    </xsd:element>
    <xsd:element name="Integration" ma:index="22" nillable="true" ma:displayName="Integration" ma:hidden="true" ma:internalName="Integration">
      <xsd:simpleType>
        <xsd:restriction base="dms:Text"/>
      </xsd:simpleType>
    </xsd:element>
    <xsd:element name="DocumentReference" ma:index="23" nillable="true" ma:displayName="Document Reference" ma:hidden="true" ma:internalName="DocumentReference">
      <xsd:simpleType>
        <xsd:restriction base="dms:Text"/>
      </xsd:simpleType>
    </xsd:element>
    <xsd:element name="Comments" ma:index="24" nillable="true" ma:displayName="Comments" ma:hidden="true" ma:internalName="Comments">
      <xsd:simpleType>
        <xsd:restriction base="dms:Note"/>
      </xsd:simpleType>
    </xsd:element>
    <xsd:element name="Exhibit" ma:index="25" nillable="true" ma:displayName="Exhibit" ma:hidden="true" ma:internalName="Exhibit">
      <xsd:simpleType>
        <xsd:restriction base="dms:Boolean"/>
      </xsd:simpleType>
    </xsd:element>
    <xsd:element name="ExhibitNumber" ma:index="26" nillable="true" ma:displayName="Exhibit Number" ma:hidden="true" ma:internalName="ExhibitNumber">
      <xsd:simpleType>
        <xsd:restriction base="dms:Text"/>
      </xsd:simpleType>
    </xsd:element>
    <xsd:element name="StateArchive" ma:index="28" nillable="true" ma:displayName="State Archive" ma:hidden="true" ma:internalName="StateArchive" ma:readOnly="false">
      <xsd:simpleType>
        <xsd:restriction base="dms:Boolean"/>
      </xsd:simpleType>
    </xsd:element>
    <xsd:element name="DocumentClassification" ma:index="49" ma:displayName="Classification" ma:default="UNCLASSIFIED" ma:internalName="DocumentClassification">
      <xsd:simpleType>
        <xsd:restriction base="dms:Choice">
          <xsd:enumeration value="UNCLASSIFIED"/>
          <xsd:enumeration value="PROTECTED"/>
          <xsd:enumeration value="CONFIDENTIAL"/>
          <xsd:enumeration value="SECRET"/>
          <xsd:enumeration value="TOP SECR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SentencingRule xmlns="e618077e-39f8-43bc-9833-8511ed9030d0" xsi:nil="true"/>
    <TIReviewedOn xmlns="e618077e-39f8-43bc-9833-8511ed9030d0" xsi:nil="true"/>
    <PICCreatedDateCopy xmlns="e618077e-39f8-43bc-9833-8511ed9030d0">2017-02-26T13:00:00+00:00</PICCreatedDateCopy>
    <TIEmbedded xmlns="e618077e-39f8-43bc-9833-8511ed9030d0" xsi:nil="true"/>
    <RetainUntil xmlns="e618077e-39f8-43bc-9833-8511ed9030d0" xsi:nil="true"/>
    <RegistryReviewedBy xmlns="e618077e-39f8-43bc-9833-8511ed9030d0">
      <UserInfo>
        <DisplayName/>
        <AccountId xsi:nil="true"/>
        <AccountType/>
      </UserInfo>
    </RegistryReviewedBy>
    <Exhibit xmlns="b7bc949d-d9dd-46d4-aed6-f4afe519daf5">false</Exhibit>
    <StateArchive xmlns="b7bc949d-d9dd-46d4-aed6-f4afe519daf5" xsi:nil="true"/>
    <TIIWI xmlns="e618077e-39f8-43bc-9833-8511ed9030d0">false</TIIWI>
    <ExhibitNumber xmlns="b7bc949d-d9dd-46d4-aed6-f4afe519daf5" xsi:nil="true"/>
    <DocumentSource xmlns="b7bc949d-d9dd-46d4-aed6-f4afe519daf5">Internal</DocumentSource>
    <Reference xmlns="b7bc949d-d9dd-46d4-aed6-f4afe519daf5" xsi:nil="true"/>
    <StartBarcode xmlns="b7bc949d-d9dd-46d4-aed6-f4afe519daf5" xsi:nil="true"/>
    <Integration xmlns="b7bc949d-d9dd-46d4-aed6-f4afe519daf5" xsi:nil="true"/>
    <Comments xmlns="b7bc949d-d9dd-46d4-aed6-f4afe519daf5">Record Number: DOC030534
Container-Record Number: FOL16/658</Comments>
    <PICCreatedByCopy xmlns="e618077e-39f8-43bc-9833-8511ed9030d0">David Lin</PICCreatedByCopy>
    <RecordDisposalBatch xmlns="e618077e-39f8-43bc-9833-8511ed9030d0" xsi:nil="true"/>
    <SDPI xmlns="e618077e-39f8-43bc-9833-8511ed9030d0">false</SDPI>
    <RegistryReviewedOn xmlns="e618077e-39f8-43bc-9833-8511ed9030d0" xsi:nil="true"/>
    <RecordsManagementNotes xmlns="e618077e-39f8-43bc-9833-8511ed9030d0" xsi:nil="true"/>
    <EndBarcode xmlns="b7bc949d-d9dd-46d4-aed6-f4afe519daf5" xsi:nil="true"/>
    <DateDisposed xmlns="e618077e-39f8-43bc-9833-8511ed9030d0" xsi:nil="true"/>
    <TriggerDate xmlns="e618077e-39f8-43bc-9833-8511ed9030d0" xsi:nil="true"/>
    <DocumentReference xmlns="b7bc949d-d9dd-46d4-aed6-f4afe519daf5">03344600159999</DocumentReference>
    <TIReviewedBy xmlns="e618077e-39f8-43bc-9833-8511ed9030d0">
      <UserInfo>
        <DisplayName/>
        <AccountId xsi:nil="true"/>
        <AccountType/>
      </UserInfo>
    </TIReviewedBy>
    <RedactedBy xmlns="e618077e-39f8-43bc-9833-8511ed9030d0">
      <UserInfo>
        <DisplayName/>
        <AccountId xsi:nil="true"/>
        <AccountType/>
      </UserInfo>
    </RedactedBy>
    <InterceptTypeAction xmlns="e618077e-39f8-43bc-9833-8511ed9030d0"/>
    <TIDisposalSchedule xmlns="e618077e-39f8-43bc-9833-8511ed9030d0" xsi:nil="true"/>
    <DateOfDocument xmlns="b7bc949d-d9dd-46d4-aed6-f4afe519daf5">2016-07-26T14:00:00+00:00</DateOfDocument>
    <DocumentClassification xmlns="b7bc949d-d9dd-46d4-aed6-f4afe519daf5">UNCLASSIFIED</DocumentClassification>
    <DocumentAuthor xmlns="b7bc949d-d9dd-46d4-aed6-f4afe519daf5">Stacey Bennett</DocumentAuthor>
    <SDWI xmlns="e618077e-39f8-43bc-9833-8511ed9030d0">false</SDWI>
    <RedactedOn xmlns="e618077e-39f8-43bc-9833-8511ed9030d0" xsi:nil="true"/>
    <TI xmlns="b7bc949d-d9dd-46d4-aed6-f4afe519daf5">false</TI>
    <ActionOverride xmlns="e618077e-39f8-43bc-9833-8511ed9030d0" xsi:nil="true"/>
    <DLM xmlns="e618077e-39f8-43bc-9833-8511ed9030d0"/>
    <RecordStatus xmlns="e618077e-39f8-43bc-9833-8511ed9030d0">Unclassified</RecordStatus>
    <_dlc_DocId xmlns="e618077e-39f8-43bc-9833-8511ed9030d0">33446/15</_dlc_DocId>
    <_dlc_DocIdUrl xmlns="e618077e-39f8-43bc-9833-8511ed9030d0">
      <Url>http://sharepoint.sharepointapp.picinternal.com.au/_layouts/DocIdRedir.aspx?ID=33446%2f15</Url>
      <Description>33446/15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CD8D-6796-4F2F-8122-21ED5B2B9EDC}">
  <ds:schemaRefs>
    <ds:schemaRef ds:uri="http://schemas.microsoft.com/sharepoint/events"/>
  </ds:schemaRefs>
</ds:datastoreItem>
</file>

<file path=customXml/itemProps2.xml><?xml version="1.0" encoding="utf-8"?>
<ds:datastoreItem xmlns:ds="http://schemas.openxmlformats.org/officeDocument/2006/customXml" ds:itemID="{2158058A-19A1-45A4-A472-81F2A2F03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8077e-39f8-43bc-9833-8511ed9030d0"/>
    <ds:schemaRef ds:uri="b7bc949d-d9dd-46d4-aed6-f4afe519d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0DD61-8CE1-4A37-92C0-72622B44CE76}">
  <ds:schemaRefs>
    <ds:schemaRef ds:uri="http://schemas.microsoft.com/sharepoint/v3/contenttype/forms"/>
  </ds:schemaRefs>
</ds:datastoreItem>
</file>

<file path=customXml/itemProps4.xml><?xml version="1.0" encoding="utf-8"?>
<ds:datastoreItem xmlns:ds="http://schemas.openxmlformats.org/officeDocument/2006/customXml" ds:itemID="{D3B25D97-1B5C-4624-B736-DD74540C2AA3}">
  <ds:schemaRefs>
    <ds:schemaRef ds:uri="http://schemas.microsoft.com/office/2006/metadata/customXsn"/>
  </ds:schemaRefs>
</ds:datastoreItem>
</file>

<file path=customXml/itemProps5.xml><?xml version="1.0" encoding="utf-8"?>
<ds:datastoreItem xmlns:ds="http://schemas.openxmlformats.org/officeDocument/2006/customXml" ds:itemID="{CB21C982-DDC6-4251-B793-8271047CE105}">
  <ds:schemaRefs>
    <ds:schemaRef ds:uri="http://schemas.microsoft.com/office/2006/documentManagement/types"/>
    <ds:schemaRef ds:uri="http://schemas.microsoft.com/office/infopath/2007/PartnerControls"/>
    <ds:schemaRef ds:uri="b7bc949d-d9dd-46d4-aed6-f4afe519daf5"/>
    <ds:schemaRef ds:uri="http://purl.org/dc/elements/1.1/"/>
    <ds:schemaRef ds:uri="http://schemas.microsoft.com/office/2006/metadata/properties"/>
    <ds:schemaRef ds:uri="http://purl.org/dc/terms/"/>
    <ds:schemaRef ds:uri="e618077e-39f8-43bc-9833-8511ed9030d0"/>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92983DC3-9F35-4689-9997-DE4A9D69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1630</Words>
  <Characters>10363</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LECC - Role Description - Senior Project Officer [Grade 9/10] - March 2017</vt:lpstr>
    </vt:vector>
  </TitlesOfParts>
  <Company>Public Sector Commission</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LECC - Role Description - Senior Project Officer [Grade 9/10] - March 2017</dc:title>
  <dc:creator>Nick Athanasopoulos</dc:creator>
  <cp:lastModifiedBy>Nick Athanasopoulos</cp:lastModifiedBy>
  <cp:revision>2</cp:revision>
  <cp:lastPrinted>2018-07-16T06:25:00Z</cp:lastPrinted>
  <dcterms:created xsi:type="dcterms:W3CDTF">2022-03-02T04:01:00Z</dcterms:created>
  <dcterms:modified xsi:type="dcterms:W3CDTF">2022-03-02T04:01:00Z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0x010100C6A2A6F052FE4842868BFF0CF549F85100240A94A3ED39EB47BD62CBE97078436A</vt:lpwstr>
  </property>
  <property fmtid="{D5CDD505-2E9C-101B-9397-08002B2CF9AE}" pid="4" name="_dlc_DocIdItemGuid">
    <vt:lpwstr>02ef4c7a-6061-4651-9711-bb07ca9b9664</vt:lpwstr>
  </property>
</Properties>
</file>