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4E1C" w14:textId="77777777" w:rsidR="0026352B" w:rsidRPr="002C2D74" w:rsidRDefault="0026352B" w:rsidP="0026352B">
      <w:pPr>
        <w:pStyle w:val="AA"/>
        <w:suppressAutoHyphens/>
        <w:spacing w:after="0"/>
        <w:jc w:val="both"/>
        <w:rPr>
          <w:rFonts w:ascii="Arial" w:hAnsi="Arial" w:cs="Arial"/>
        </w:rPr>
      </w:pPr>
    </w:p>
    <w:p w14:paraId="257464C9" w14:textId="77777777" w:rsidR="0026352B" w:rsidRPr="002C2D74" w:rsidRDefault="0026352B" w:rsidP="0026352B">
      <w:pPr>
        <w:pStyle w:val="torbd"/>
        <w:suppressAutoHyphens/>
        <w:spacing w:after="0"/>
        <w:rPr>
          <w:rFonts w:ascii="Arial" w:hAnsi="Arial" w:cs="Arial"/>
        </w:rPr>
      </w:pPr>
      <w:r w:rsidRPr="002C2D74">
        <w:rPr>
          <w:rFonts w:ascii="Arial" w:hAnsi="Arial" w:cs="Arial"/>
        </w:rPr>
        <w:t>Toronto District School Board</w:t>
      </w:r>
    </w:p>
    <w:p w14:paraId="7D4B39F9" w14:textId="77777777" w:rsidR="0026352B" w:rsidRPr="002C2D74" w:rsidRDefault="00861D24" w:rsidP="0026352B">
      <w:pPr>
        <w:pStyle w:val="aaBody"/>
        <w:suppressAutoHyphens/>
        <w:spacing w:after="0"/>
        <w:jc w:val="both"/>
        <w:rPr>
          <w:rFonts w:ascii="Arial" w:hAnsi="Arial" w:cs="Arial"/>
        </w:rPr>
      </w:pPr>
      <w:r w:rsidRPr="002C2D74">
        <w:rPr>
          <w:rFonts w:ascii="Arial" w:hAnsi="Arial" w:cs="Arial"/>
          <w:noProof/>
          <w:lang w:val="en-CA"/>
        </w:rPr>
        <mc:AlternateContent>
          <mc:Choice Requires="wps">
            <w:drawing>
              <wp:anchor distT="0" distB="0" distL="114300" distR="114300" simplePos="0" relativeHeight="251658240" behindDoc="0" locked="0" layoutInCell="0" allowOverlap="1" wp14:anchorId="36F6D744" wp14:editId="36AD1608">
                <wp:simplePos x="0" y="0"/>
                <wp:positionH relativeFrom="column">
                  <wp:posOffset>0</wp:posOffset>
                </wp:positionH>
                <wp:positionV relativeFrom="paragraph">
                  <wp:posOffset>133350</wp:posOffset>
                </wp:positionV>
                <wp:extent cx="59436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1E53A"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" o:allowincell="f">
                <v:stroke dashstyle="1 1" endcap="round"/>
              </v:line>
            </w:pict>
          </mc:Fallback>
        </mc:AlternateContent>
      </w:r>
    </w:p>
    <w:p w14:paraId="49FC062F" w14:textId="77777777" w:rsidR="0026352B" w:rsidRPr="002C2D74" w:rsidRDefault="0026352B" w:rsidP="0026352B">
      <w:pPr>
        <w:pStyle w:val="aaBody"/>
        <w:suppressAutoHyphens/>
        <w:spacing w:after="0"/>
        <w:jc w:val="right"/>
        <w:rPr>
          <w:rFonts w:ascii="Arial" w:hAnsi="Arial" w:cs="Arial"/>
        </w:rPr>
      </w:pPr>
    </w:p>
    <w:p w14:paraId="6486154F" w14:textId="77777777" w:rsidR="00033D05" w:rsidRPr="002C2D74" w:rsidRDefault="0054247A" w:rsidP="00033D05">
      <w:pPr>
        <w:pStyle w:val="aaBody"/>
        <w:suppressAutoHyphens/>
        <w:spacing w:after="0"/>
        <w:jc w:val="right"/>
        <w:rPr>
          <w:rFonts w:ascii="Arial" w:hAnsi="Arial" w:cs="Arial"/>
        </w:rPr>
      </w:pPr>
      <w:r w:rsidRPr="002C2D74">
        <w:rPr>
          <w:rFonts w:ascii="Arial" w:hAnsi="Arial" w:cs="Arial"/>
        </w:rPr>
        <w:t xml:space="preserve">Policy </w:t>
      </w:r>
      <w:r w:rsidR="003C5CEA" w:rsidRPr="002C2D74">
        <w:rPr>
          <w:rFonts w:ascii="Arial" w:hAnsi="Arial" w:cs="Arial"/>
        </w:rPr>
        <w:t>P</w:t>
      </w:r>
      <w:r w:rsidR="00F84765">
        <w:rPr>
          <w:rFonts w:ascii="Arial" w:hAnsi="Arial" w:cs="Arial"/>
        </w:rPr>
        <w:t>0XY</w:t>
      </w:r>
    </w:p>
    <w:p w14:paraId="06EC688C" w14:textId="77777777" w:rsidR="0026352B" w:rsidRPr="002C2D74" w:rsidRDefault="0026352B" w:rsidP="0026352B">
      <w:pPr>
        <w:pStyle w:val="aaBody"/>
        <w:suppressAutoHyphens/>
        <w:spacing w:after="0"/>
        <w:jc w:val="right"/>
        <w:rPr>
          <w:rFonts w:ascii="Arial" w:hAnsi="Arial" w:cs="Arial"/>
        </w:rPr>
      </w:pPr>
    </w:p>
    <w:p w14:paraId="3673651A" w14:textId="3E43D070" w:rsidR="0026352B" w:rsidRPr="002C2D74" w:rsidRDefault="0026352B" w:rsidP="005C2C06">
      <w:pPr>
        <w:pStyle w:val="aaBody"/>
        <w:tabs>
          <w:tab w:val="left" w:pos="1800"/>
        </w:tabs>
        <w:suppressAutoHyphens/>
        <w:spacing w:after="0"/>
        <w:ind w:left="1800" w:hanging="1800"/>
        <w:rPr>
          <w:rFonts w:ascii="Arial" w:hAnsi="Arial" w:cs="Arial"/>
        </w:rPr>
      </w:pPr>
      <w:r w:rsidRPr="002C2D74">
        <w:rPr>
          <w:rFonts w:ascii="Arial" w:hAnsi="Arial" w:cs="Arial"/>
        </w:rPr>
        <w:t>Title:</w:t>
      </w:r>
      <w:r w:rsidRPr="002C2D74">
        <w:rPr>
          <w:rFonts w:ascii="Arial" w:hAnsi="Arial" w:cs="Arial"/>
        </w:rPr>
        <w:tab/>
      </w:r>
      <w:r w:rsidR="00F84765" w:rsidRPr="005C2C06">
        <w:rPr>
          <w:rFonts w:ascii="Arial" w:hAnsi="Arial" w:cs="Arial"/>
          <w:b/>
          <w:sz w:val="26"/>
          <w:szCs w:val="26"/>
        </w:rPr>
        <w:t>SEXUAL MISCONDUCT</w:t>
      </w:r>
    </w:p>
    <w:p w14:paraId="03FA70AA" w14:textId="77777777" w:rsidR="00EC7FCB" w:rsidRPr="002C2D74" w:rsidRDefault="00EC7FCB" w:rsidP="005C2C06">
      <w:pPr>
        <w:pStyle w:val="aaBody"/>
        <w:tabs>
          <w:tab w:val="left" w:pos="1800"/>
        </w:tabs>
        <w:suppressAutoHyphens/>
        <w:spacing w:after="0"/>
        <w:rPr>
          <w:rFonts w:ascii="Arial" w:hAnsi="Arial" w:cs="Arial"/>
        </w:rPr>
      </w:pPr>
    </w:p>
    <w:p w14:paraId="39C0D18C" w14:textId="77777777" w:rsidR="0026352B" w:rsidRPr="00ED2E1A" w:rsidRDefault="0026352B" w:rsidP="005C2C06">
      <w:pPr>
        <w:pStyle w:val="aaBody"/>
        <w:tabs>
          <w:tab w:val="left" w:pos="1800"/>
        </w:tabs>
        <w:suppressAutoHyphens/>
        <w:spacing w:after="0"/>
        <w:rPr>
          <w:rFonts w:ascii="Arial" w:hAnsi="Arial" w:cs="Arial"/>
        </w:rPr>
      </w:pPr>
      <w:r w:rsidRPr="00ED2E1A">
        <w:rPr>
          <w:rFonts w:ascii="Arial" w:hAnsi="Arial" w:cs="Arial"/>
        </w:rPr>
        <w:t>Adopted:</w:t>
      </w:r>
      <w:r w:rsidRPr="00ED2E1A">
        <w:rPr>
          <w:rFonts w:ascii="Arial" w:hAnsi="Arial" w:cs="Arial"/>
        </w:rPr>
        <w:tab/>
      </w:r>
      <w:r w:rsidR="00F84765" w:rsidRPr="00ED2E1A">
        <w:rPr>
          <w:rFonts w:ascii="Arial" w:hAnsi="Arial" w:cs="Arial"/>
        </w:rPr>
        <w:t>Insert New Date Here</w:t>
      </w:r>
    </w:p>
    <w:p w14:paraId="3533ACA5" w14:textId="77777777" w:rsidR="0026352B" w:rsidRPr="00ED2E1A" w:rsidRDefault="0026352B" w:rsidP="005C2C06">
      <w:pPr>
        <w:pStyle w:val="aaBody"/>
        <w:tabs>
          <w:tab w:val="left" w:pos="1800"/>
        </w:tabs>
        <w:suppressAutoHyphens/>
        <w:spacing w:after="0"/>
        <w:rPr>
          <w:rFonts w:ascii="Arial" w:hAnsi="Arial" w:cs="Arial"/>
        </w:rPr>
      </w:pPr>
      <w:r w:rsidRPr="00ED2E1A">
        <w:rPr>
          <w:rFonts w:ascii="Arial" w:hAnsi="Arial" w:cs="Arial"/>
        </w:rPr>
        <w:t>Effected:</w:t>
      </w:r>
      <w:r w:rsidRPr="00ED2E1A">
        <w:rPr>
          <w:rFonts w:ascii="Arial" w:hAnsi="Arial" w:cs="Arial"/>
        </w:rPr>
        <w:tab/>
      </w:r>
      <w:r w:rsidR="00F84765" w:rsidRPr="00ED2E1A">
        <w:rPr>
          <w:rFonts w:ascii="Arial" w:hAnsi="Arial" w:cs="Arial"/>
        </w:rPr>
        <w:t>Insert New Date Here</w:t>
      </w:r>
    </w:p>
    <w:p w14:paraId="1A73060B" w14:textId="77777777" w:rsidR="0026352B" w:rsidRPr="00ED2E1A" w:rsidRDefault="0026352B" w:rsidP="005C2C06">
      <w:pPr>
        <w:pStyle w:val="aaBody"/>
        <w:tabs>
          <w:tab w:val="left" w:pos="1800"/>
        </w:tabs>
        <w:suppressAutoHyphens/>
        <w:spacing w:after="0"/>
        <w:rPr>
          <w:rFonts w:ascii="Arial" w:hAnsi="Arial" w:cs="Arial"/>
        </w:rPr>
      </w:pPr>
      <w:r w:rsidRPr="00ED2E1A">
        <w:rPr>
          <w:rFonts w:ascii="Arial" w:hAnsi="Arial" w:cs="Arial"/>
        </w:rPr>
        <w:t>Revised:</w:t>
      </w:r>
      <w:r w:rsidRPr="00ED2E1A">
        <w:rPr>
          <w:rFonts w:ascii="Arial" w:hAnsi="Arial" w:cs="Arial"/>
        </w:rPr>
        <w:tab/>
      </w:r>
      <w:r w:rsidR="00005775" w:rsidRPr="00ED2E1A">
        <w:rPr>
          <w:rFonts w:ascii="Arial" w:hAnsi="Arial" w:cs="Arial"/>
        </w:rPr>
        <w:t>Insert New Date Here</w:t>
      </w:r>
    </w:p>
    <w:p w14:paraId="49BB8E24" w14:textId="77777777" w:rsidR="0026352B" w:rsidRPr="005C2C06" w:rsidRDefault="00005775" w:rsidP="005C2C06">
      <w:pPr>
        <w:pStyle w:val="aaBody"/>
        <w:tabs>
          <w:tab w:val="left" w:pos="1800"/>
        </w:tabs>
        <w:suppressAutoHyphens/>
        <w:spacing w:after="0"/>
        <w:rPr>
          <w:rFonts w:ascii="Arial" w:hAnsi="Arial" w:cs="Arial"/>
        </w:rPr>
      </w:pPr>
      <w:r w:rsidRPr="00ED2E1A">
        <w:rPr>
          <w:rFonts w:ascii="Arial" w:hAnsi="Arial" w:cs="Arial"/>
        </w:rPr>
        <w:t xml:space="preserve">Reviewed: </w:t>
      </w:r>
      <w:r w:rsidRPr="00ED2E1A">
        <w:rPr>
          <w:rFonts w:ascii="Arial" w:hAnsi="Arial" w:cs="Arial"/>
        </w:rPr>
        <w:tab/>
        <w:t>Insert New Date Here</w:t>
      </w:r>
    </w:p>
    <w:p w14:paraId="3B48D31F" w14:textId="77777777" w:rsidR="0026352B" w:rsidRPr="002C2D74" w:rsidRDefault="0026352B" w:rsidP="005C2C06">
      <w:pPr>
        <w:pStyle w:val="aaBody"/>
        <w:tabs>
          <w:tab w:val="left" w:pos="1800"/>
        </w:tabs>
        <w:suppressAutoHyphens/>
        <w:spacing w:after="0"/>
        <w:rPr>
          <w:rFonts w:ascii="Arial" w:hAnsi="Arial" w:cs="Arial"/>
        </w:rPr>
      </w:pPr>
      <w:r w:rsidRPr="002C2D74">
        <w:rPr>
          <w:rFonts w:ascii="Arial" w:hAnsi="Arial" w:cs="Arial"/>
        </w:rPr>
        <w:t>Authorization:</w:t>
      </w:r>
      <w:r w:rsidRPr="002C2D74">
        <w:rPr>
          <w:rFonts w:ascii="Arial" w:hAnsi="Arial" w:cs="Arial"/>
        </w:rPr>
        <w:tab/>
      </w:r>
      <w:r w:rsidR="00091EA2" w:rsidRPr="002C2D74">
        <w:rPr>
          <w:rFonts w:ascii="Arial" w:hAnsi="Arial" w:cs="Arial"/>
        </w:rPr>
        <w:t>Board of Trustees</w:t>
      </w:r>
    </w:p>
    <w:p w14:paraId="73D81025" w14:textId="77777777" w:rsidR="0026352B" w:rsidRPr="002C2D74" w:rsidRDefault="00861D24" w:rsidP="0026352B">
      <w:pPr>
        <w:pStyle w:val="aaBody"/>
        <w:suppressAutoHyphens/>
        <w:spacing w:after="0"/>
        <w:jc w:val="both"/>
        <w:rPr>
          <w:rFonts w:ascii="Arial" w:hAnsi="Arial" w:cs="Arial"/>
        </w:rPr>
      </w:pPr>
      <w:r w:rsidRPr="002C2D74">
        <w:rPr>
          <w:rFonts w:ascii="Arial" w:hAnsi="Arial" w:cs="Arial"/>
          <w:noProof/>
          <w:lang w:val="en-CA"/>
        </w:rPr>
        <mc:AlternateContent>
          <mc:Choice Requires="wps">
            <w:drawing>
              <wp:anchor distT="0" distB="0" distL="114300" distR="114300" simplePos="0" relativeHeight="251659264" behindDoc="0" locked="0" layoutInCell="0" allowOverlap="1" wp14:anchorId="293311F1" wp14:editId="274406A5">
                <wp:simplePos x="0" y="0"/>
                <wp:positionH relativeFrom="column">
                  <wp:posOffset>0</wp:posOffset>
                </wp:positionH>
                <wp:positionV relativeFrom="paragraph">
                  <wp:posOffset>229870</wp:posOffset>
                </wp:positionV>
                <wp:extent cx="59436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D798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" o:allowincell="f">
                <v:stroke dashstyle="1 1" endcap="round"/>
              </v:line>
            </w:pict>
          </mc:Fallback>
        </mc:AlternateContent>
      </w:r>
    </w:p>
    <w:p w14:paraId="42F04B03" w14:textId="77777777" w:rsidR="0026352B" w:rsidRPr="002C2D74" w:rsidRDefault="0026352B" w:rsidP="0026352B">
      <w:pPr>
        <w:pStyle w:val="AA"/>
        <w:suppressAutoHyphens/>
        <w:spacing w:after="0"/>
        <w:jc w:val="both"/>
        <w:rPr>
          <w:rFonts w:ascii="Arial" w:hAnsi="Arial" w:cs="Arial"/>
          <w:b w:val="0"/>
        </w:rPr>
      </w:pPr>
    </w:p>
    <w:p w14:paraId="177A7767" w14:textId="77777777" w:rsidR="0026352B" w:rsidRPr="002C2D74" w:rsidRDefault="0026352B" w:rsidP="00D94EA5">
      <w:pPr>
        <w:pStyle w:val="AA"/>
        <w:numPr>
          <w:ilvl w:val="0"/>
          <w:numId w:val="5"/>
        </w:numPr>
        <w:tabs>
          <w:tab w:val="clear" w:pos="1152"/>
          <w:tab w:val="num" w:pos="720"/>
        </w:tabs>
        <w:suppressAutoHyphens/>
        <w:ind w:left="720" w:hanging="720"/>
        <w:jc w:val="both"/>
        <w:rPr>
          <w:rFonts w:ascii="Arial" w:hAnsi="Arial" w:cs="Arial"/>
        </w:rPr>
      </w:pPr>
      <w:r w:rsidRPr="002C2D74">
        <w:rPr>
          <w:rFonts w:ascii="Arial" w:hAnsi="Arial" w:cs="Arial"/>
        </w:rPr>
        <w:t>RATIONALE</w:t>
      </w:r>
    </w:p>
    <w:p w14:paraId="50435E91" w14:textId="075528BD" w:rsidR="00005775" w:rsidRDefault="00A60A4F" w:rsidP="00005775">
      <w:pPr>
        <w:pStyle w:val="AABody0"/>
        <w:suppressAutoHyphens/>
        <w:ind w:left="720"/>
        <w:jc w:val="both"/>
        <w:rPr>
          <w:rFonts w:ascii="Arial" w:hAnsi="Arial" w:cs="Arial"/>
          <w:bCs/>
          <w:color w:val="000000"/>
          <w:szCs w:val="24"/>
          <w:lang w:val="en-CA"/>
        </w:rPr>
      </w:pPr>
      <w:r w:rsidRPr="002C2D74">
        <w:rPr>
          <w:rFonts w:ascii="Arial" w:hAnsi="Arial" w:cs="Arial"/>
          <w:bCs/>
          <w:color w:val="000000"/>
          <w:szCs w:val="24"/>
          <w:lang w:val="en-CA"/>
        </w:rPr>
        <w:t xml:space="preserve">The </w:t>
      </w:r>
      <w:r w:rsidR="00C82486">
        <w:rPr>
          <w:rFonts w:ascii="Arial" w:hAnsi="Arial" w:cs="Arial"/>
          <w:bCs/>
          <w:color w:val="000000"/>
          <w:szCs w:val="24"/>
          <w:lang w:val="en-CA"/>
        </w:rPr>
        <w:t>Sexual</w:t>
      </w:r>
      <w:r w:rsidR="00F84765">
        <w:rPr>
          <w:rFonts w:ascii="Arial" w:hAnsi="Arial" w:cs="Arial"/>
          <w:bCs/>
          <w:color w:val="000000"/>
          <w:szCs w:val="24"/>
          <w:lang w:val="en-CA"/>
        </w:rPr>
        <w:t xml:space="preserve"> Misconduct Policy</w:t>
      </w:r>
      <w:r w:rsidRPr="002C2D74">
        <w:rPr>
          <w:rFonts w:ascii="Arial" w:hAnsi="Arial" w:cs="Arial"/>
          <w:bCs/>
          <w:color w:val="000000"/>
          <w:szCs w:val="24"/>
          <w:lang w:val="en-CA"/>
        </w:rPr>
        <w:t xml:space="preserve"> (the “Policy”) affirms the </w:t>
      </w:r>
      <w:r w:rsidR="001E48E8">
        <w:rPr>
          <w:rFonts w:ascii="Arial" w:hAnsi="Arial" w:cs="Arial"/>
          <w:bCs/>
          <w:color w:val="000000"/>
          <w:szCs w:val="24"/>
          <w:lang w:val="en-CA"/>
        </w:rPr>
        <w:t xml:space="preserve">Toronto District School Board’s </w:t>
      </w:r>
      <w:r w:rsidR="007507E7">
        <w:rPr>
          <w:rFonts w:ascii="Arial" w:hAnsi="Arial" w:cs="Arial"/>
          <w:bCs/>
          <w:color w:val="000000"/>
          <w:szCs w:val="24"/>
          <w:lang w:val="en-CA"/>
        </w:rPr>
        <w:t xml:space="preserve">commitment </w:t>
      </w:r>
      <w:r w:rsidR="0039290A">
        <w:rPr>
          <w:rFonts w:ascii="Arial" w:hAnsi="Arial" w:cs="Arial"/>
          <w:bCs/>
          <w:color w:val="000000"/>
          <w:szCs w:val="24"/>
          <w:lang w:val="en-CA"/>
        </w:rPr>
        <w:t xml:space="preserve">to provide a </w:t>
      </w:r>
      <w:r w:rsidR="0039290A" w:rsidRPr="0039290A">
        <w:rPr>
          <w:rFonts w:ascii="Arial" w:hAnsi="Arial" w:cs="Arial"/>
          <w:bCs/>
          <w:color w:val="000000"/>
          <w:szCs w:val="24"/>
          <w:lang w:val="en-CA"/>
        </w:rPr>
        <w:t xml:space="preserve">safe, nurturing, positive learning and working environment, free of </w:t>
      </w:r>
      <w:r w:rsidR="0039290A">
        <w:rPr>
          <w:rFonts w:ascii="Arial" w:hAnsi="Arial" w:cs="Arial"/>
          <w:bCs/>
          <w:color w:val="000000"/>
          <w:szCs w:val="24"/>
          <w:lang w:val="en-CA"/>
        </w:rPr>
        <w:t xml:space="preserve">sexual </w:t>
      </w:r>
      <w:r w:rsidR="00621565">
        <w:rPr>
          <w:rFonts w:ascii="Arial" w:hAnsi="Arial" w:cs="Arial"/>
          <w:bCs/>
          <w:color w:val="000000"/>
          <w:szCs w:val="24"/>
          <w:lang w:val="en-CA"/>
        </w:rPr>
        <w:t>misconduct</w:t>
      </w:r>
      <w:r w:rsidR="0039290A">
        <w:rPr>
          <w:rFonts w:ascii="Arial" w:hAnsi="Arial" w:cs="Arial"/>
          <w:bCs/>
          <w:color w:val="000000"/>
          <w:szCs w:val="24"/>
          <w:lang w:val="en-CA"/>
        </w:rPr>
        <w:t>.</w:t>
      </w:r>
      <w:r w:rsidR="00F67424">
        <w:rPr>
          <w:rFonts w:ascii="Arial" w:hAnsi="Arial" w:cs="Arial"/>
          <w:bCs/>
          <w:color w:val="000000"/>
          <w:szCs w:val="24"/>
          <w:lang w:val="en-CA"/>
        </w:rPr>
        <w:t xml:space="preserve"> </w:t>
      </w:r>
      <w:r w:rsidR="001E2BB2" w:rsidRPr="005206A5">
        <w:rPr>
          <w:rFonts w:ascii="Arial" w:hAnsi="Arial" w:cs="Arial"/>
          <w:bCs/>
          <w:color w:val="000000"/>
          <w:szCs w:val="24"/>
          <w:lang w:val="en-CA"/>
        </w:rPr>
        <w:t xml:space="preserve">This </w:t>
      </w:r>
      <w:r w:rsidR="001E2BB2">
        <w:rPr>
          <w:rFonts w:ascii="Arial" w:hAnsi="Arial" w:cs="Arial"/>
          <w:bCs/>
          <w:color w:val="000000"/>
          <w:szCs w:val="24"/>
          <w:lang w:val="en-CA"/>
        </w:rPr>
        <w:t>Policy</w:t>
      </w:r>
      <w:r w:rsidR="001E2BB2" w:rsidRPr="005206A5">
        <w:rPr>
          <w:rFonts w:ascii="Arial" w:hAnsi="Arial" w:cs="Arial"/>
          <w:bCs/>
          <w:color w:val="000000"/>
          <w:szCs w:val="24"/>
          <w:lang w:val="en-CA"/>
        </w:rPr>
        <w:t xml:space="preserve"> outlines the system’s shared responsibility in fostering a </w:t>
      </w:r>
      <w:r w:rsidR="001E2BB2">
        <w:rPr>
          <w:rFonts w:ascii="Arial" w:hAnsi="Arial" w:cs="Arial"/>
          <w:bCs/>
          <w:color w:val="000000"/>
          <w:szCs w:val="24"/>
          <w:lang w:val="en-CA"/>
        </w:rPr>
        <w:t xml:space="preserve">harassment </w:t>
      </w:r>
      <w:r w:rsidR="001E2BB2" w:rsidRPr="005206A5">
        <w:rPr>
          <w:rFonts w:ascii="Arial" w:hAnsi="Arial" w:cs="Arial"/>
          <w:bCs/>
          <w:color w:val="000000"/>
          <w:szCs w:val="24"/>
          <w:lang w:val="en-CA"/>
        </w:rPr>
        <w:t xml:space="preserve">free </w:t>
      </w:r>
      <w:r w:rsidR="001E2BB2">
        <w:rPr>
          <w:rFonts w:ascii="Arial" w:hAnsi="Arial" w:cs="Arial"/>
          <w:bCs/>
          <w:color w:val="000000"/>
          <w:szCs w:val="24"/>
          <w:lang w:val="en-CA"/>
        </w:rPr>
        <w:t>learning and working environment</w:t>
      </w:r>
      <w:r w:rsidR="001E2BB2" w:rsidRPr="005206A5">
        <w:rPr>
          <w:rFonts w:ascii="Arial" w:hAnsi="Arial" w:cs="Arial"/>
          <w:bCs/>
          <w:color w:val="000000"/>
          <w:szCs w:val="24"/>
          <w:lang w:val="en-CA"/>
        </w:rPr>
        <w:t>.</w:t>
      </w:r>
    </w:p>
    <w:p w14:paraId="438FCAB3" w14:textId="77777777" w:rsidR="00592ACA" w:rsidRDefault="00F67424" w:rsidP="00592ACA">
      <w:pPr>
        <w:pStyle w:val="AABody0"/>
        <w:suppressAutoHyphens/>
        <w:ind w:left="720"/>
        <w:jc w:val="both"/>
        <w:rPr>
          <w:rFonts w:ascii="Arial" w:hAnsi="Arial" w:cs="Arial"/>
          <w:color w:val="000000"/>
        </w:rPr>
      </w:pPr>
      <w:r>
        <w:rPr>
          <w:rFonts w:ascii="Arial" w:hAnsi="Arial" w:cs="Arial"/>
          <w:bCs/>
          <w:color w:val="000000"/>
          <w:szCs w:val="24"/>
          <w:lang w:val="en-CA"/>
        </w:rPr>
        <w:t>The</w:t>
      </w:r>
      <w:r w:rsidR="00A60A4F" w:rsidRPr="002C2D74">
        <w:rPr>
          <w:rFonts w:ascii="Arial" w:hAnsi="Arial" w:cs="Arial"/>
          <w:bCs/>
          <w:color w:val="000000"/>
          <w:szCs w:val="24"/>
          <w:lang w:val="en-CA"/>
        </w:rPr>
        <w:t xml:space="preserve"> Policy </w:t>
      </w:r>
      <w:r w:rsidR="004E6F9B">
        <w:rPr>
          <w:rFonts w:ascii="Arial" w:hAnsi="Arial" w:cs="Arial"/>
          <w:bCs/>
          <w:color w:val="000000"/>
          <w:szCs w:val="24"/>
          <w:lang w:val="en-CA"/>
        </w:rPr>
        <w:t xml:space="preserve">is aligned with </w:t>
      </w:r>
      <w:r w:rsidR="009E5465">
        <w:rPr>
          <w:rFonts w:ascii="Arial" w:hAnsi="Arial" w:cs="Arial"/>
          <w:bCs/>
          <w:color w:val="000000"/>
          <w:szCs w:val="24"/>
          <w:lang w:val="en-CA"/>
        </w:rPr>
        <w:t xml:space="preserve">governing </w:t>
      </w:r>
      <w:r w:rsidR="00A60A4F" w:rsidRPr="002C2D74">
        <w:rPr>
          <w:rFonts w:ascii="Arial" w:hAnsi="Arial" w:cs="Arial"/>
          <w:bCs/>
          <w:color w:val="000000"/>
          <w:szCs w:val="24"/>
        </w:rPr>
        <w:t>legislation</w:t>
      </w:r>
      <w:r w:rsidR="004E6F9B">
        <w:rPr>
          <w:rFonts w:ascii="Arial" w:hAnsi="Arial" w:cs="Arial"/>
          <w:bCs/>
          <w:color w:val="000000"/>
          <w:szCs w:val="24"/>
        </w:rPr>
        <w:t xml:space="preserve">, including </w:t>
      </w:r>
      <w:r w:rsidR="00F10121">
        <w:rPr>
          <w:rFonts w:ascii="Arial" w:hAnsi="Arial" w:cs="Arial"/>
          <w:bCs/>
          <w:color w:val="000000"/>
          <w:szCs w:val="24"/>
        </w:rPr>
        <w:t xml:space="preserve">but not limited to, </w:t>
      </w:r>
      <w:r w:rsidR="004E6F9B">
        <w:rPr>
          <w:rFonts w:ascii="Arial" w:hAnsi="Arial" w:cs="Arial"/>
          <w:color w:val="000000"/>
        </w:rPr>
        <w:t>the</w:t>
      </w:r>
      <w:r w:rsidR="009E5465">
        <w:rPr>
          <w:rFonts w:ascii="Arial" w:hAnsi="Arial" w:cs="Arial"/>
          <w:color w:val="000000"/>
        </w:rPr>
        <w:t xml:space="preserve"> </w:t>
      </w:r>
      <w:r w:rsidR="009E5465" w:rsidRPr="009E5465">
        <w:rPr>
          <w:rFonts w:ascii="Arial" w:hAnsi="Arial" w:cs="Arial"/>
          <w:i/>
          <w:color w:val="000000"/>
        </w:rPr>
        <w:t>Criminal Code of Canada</w:t>
      </w:r>
      <w:r w:rsidR="009E5465">
        <w:rPr>
          <w:rFonts w:ascii="Arial" w:hAnsi="Arial" w:cs="Arial"/>
          <w:color w:val="000000"/>
        </w:rPr>
        <w:t>, the</w:t>
      </w:r>
      <w:r w:rsidR="004E6F9B">
        <w:rPr>
          <w:rFonts w:ascii="Arial" w:hAnsi="Arial" w:cs="Arial"/>
          <w:color w:val="000000"/>
        </w:rPr>
        <w:t xml:space="preserve"> </w:t>
      </w:r>
      <w:r w:rsidR="004E6F9B" w:rsidRPr="00EB6ED7">
        <w:rPr>
          <w:rFonts w:ascii="Arial" w:hAnsi="Arial" w:cs="Arial"/>
          <w:i/>
          <w:color w:val="000000"/>
        </w:rPr>
        <w:t>Education Act</w:t>
      </w:r>
      <w:r w:rsidR="00F10121">
        <w:rPr>
          <w:rFonts w:ascii="Arial" w:hAnsi="Arial" w:cs="Arial"/>
          <w:i/>
          <w:color w:val="000000"/>
        </w:rPr>
        <w:t>,</w:t>
      </w:r>
      <w:r w:rsidR="00F10121">
        <w:rPr>
          <w:rFonts w:ascii="Arial" w:hAnsi="Arial" w:cs="Arial"/>
          <w:color w:val="000000"/>
        </w:rPr>
        <w:t xml:space="preserve"> the </w:t>
      </w:r>
      <w:r w:rsidR="00F10121" w:rsidRPr="00F10121">
        <w:rPr>
          <w:rFonts w:ascii="Arial" w:hAnsi="Arial" w:cs="Arial"/>
          <w:i/>
          <w:color w:val="000000"/>
        </w:rPr>
        <w:t>Child, Youth, and Family Services Act</w:t>
      </w:r>
      <w:r w:rsidR="00F10121">
        <w:rPr>
          <w:rFonts w:ascii="Arial" w:hAnsi="Arial" w:cs="Arial"/>
          <w:color w:val="000000"/>
        </w:rPr>
        <w:t xml:space="preserve">, </w:t>
      </w:r>
      <w:r w:rsidR="009E5465">
        <w:rPr>
          <w:rFonts w:ascii="Arial" w:hAnsi="Arial" w:cs="Arial"/>
          <w:color w:val="000000"/>
        </w:rPr>
        <w:t xml:space="preserve">the </w:t>
      </w:r>
      <w:r w:rsidR="009E5465" w:rsidRPr="009E5465">
        <w:rPr>
          <w:rFonts w:ascii="Arial" w:hAnsi="Arial" w:cs="Arial"/>
          <w:i/>
          <w:color w:val="000000"/>
        </w:rPr>
        <w:t>Occupational Health and Safety Act</w:t>
      </w:r>
      <w:r w:rsidR="009E5465">
        <w:rPr>
          <w:rFonts w:ascii="Arial" w:hAnsi="Arial" w:cs="Arial"/>
          <w:color w:val="000000"/>
        </w:rPr>
        <w:t xml:space="preserve">, </w:t>
      </w:r>
      <w:r w:rsidR="004E6F9B">
        <w:rPr>
          <w:rFonts w:ascii="Arial" w:hAnsi="Arial" w:cs="Arial"/>
          <w:color w:val="000000"/>
        </w:rPr>
        <w:t xml:space="preserve">the </w:t>
      </w:r>
      <w:r w:rsidR="00D22D34">
        <w:rPr>
          <w:rFonts w:ascii="Arial" w:hAnsi="Arial" w:cs="Arial"/>
          <w:i/>
          <w:color w:val="000000"/>
        </w:rPr>
        <w:t>Protecting Students Act</w:t>
      </w:r>
      <w:r w:rsidR="004E6F9B">
        <w:rPr>
          <w:rFonts w:ascii="Arial" w:hAnsi="Arial" w:cs="Arial"/>
          <w:i/>
          <w:color w:val="000000"/>
        </w:rPr>
        <w:t>,</w:t>
      </w:r>
      <w:r w:rsidR="004E6F9B">
        <w:rPr>
          <w:rFonts w:ascii="Arial" w:hAnsi="Arial" w:cs="Arial"/>
          <w:color w:val="000000"/>
        </w:rPr>
        <w:t xml:space="preserve"> </w:t>
      </w:r>
      <w:r w:rsidR="00F10121">
        <w:rPr>
          <w:rFonts w:ascii="Arial" w:hAnsi="Arial" w:cs="Arial"/>
          <w:color w:val="000000"/>
        </w:rPr>
        <w:t xml:space="preserve">the </w:t>
      </w:r>
      <w:r w:rsidR="00F10121" w:rsidRPr="00F10121">
        <w:rPr>
          <w:rFonts w:ascii="Arial" w:hAnsi="Arial" w:cs="Arial"/>
          <w:i/>
          <w:color w:val="000000"/>
        </w:rPr>
        <w:t>Family Services Act</w:t>
      </w:r>
      <w:r w:rsidR="00F10121">
        <w:rPr>
          <w:rFonts w:ascii="Arial" w:hAnsi="Arial" w:cs="Arial"/>
          <w:color w:val="000000"/>
        </w:rPr>
        <w:t xml:space="preserve">, </w:t>
      </w:r>
      <w:r w:rsidR="009E5465">
        <w:rPr>
          <w:rFonts w:ascii="Arial" w:hAnsi="Arial" w:cs="Arial"/>
          <w:color w:val="000000"/>
        </w:rPr>
        <w:t xml:space="preserve">the </w:t>
      </w:r>
      <w:r w:rsidR="009E5465" w:rsidRPr="009E5465">
        <w:rPr>
          <w:rFonts w:ascii="Arial" w:hAnsi="Arial" w:cs="Arial"/>
          <w:i/>
          <w:color w:val="000000"/>
        </w:rPr>
        <w:t>Police Services Act</w:t>
      </w:r>
      <w:r w:rsidR="009E5465">
        <w:rPr>
          <w:rFonts w:ascii="Arial" w:hAnsi="Arial" w:cs="Arial"/>
          <w:color w:val="000000"/>
        </w:rPr>
        <w:t>,</w:t>
      </w:r>
      <w:r w:rsidR="001E2BB2">
        <w:rPr>
          <w:rFonts w:ascii="Arial" w:hAnsi="Arial" w:cs="Arial"/>
          <w:color w:val="000000"/>
        </w:rPr>
        <w:t xml:space="preserve"> and</w:t>
      </w:r>
      <w:r w:rsidR="009E5465">
        <w:rPr>
          <w:rFonts w:ascii="Arial" w:hAnsi="Arial" w:cs="Arial"/>
          <w:color w:val="000000"/>
        </w:rPr>
        <w:t xml:space="preserve"> the </w:t>
      </w:r>
      <w:r w:rsidR="009E5465" w:rsidRPr="009E5465">
        <w:rPr>
          <w:rFonts w:ascii="Arial" w:hAnsi="Arial" w:cs="Arial"/>
          <w:i/>
          <w:color w:val="000000"/>
        </w:rPr>
        <w:t>Municipal Freedom of Information and Protection of Privacy Act.</w:t>
      </w:r>
      <w:r w:rsidR="009E5465">
        <w:rPr>
          <w:rFonts w:ascii="Arial" w:hAnsi="Arial" w:cs="Arial"/>
          <w:color w:val="000000"/>
        </w:rPr>
        <w:t xml:space="preserve"> </w:t>
      </w:r>
    </w:p>
    <w:p w14:paraId="7E600FB0" w14:textId="2276396A" w:rsidR="00592ACA" w:rsidRPr="00592ACA" w:rsidRDefault="00592ACA" w:rsidP="00592ACA">
      <w:pPr>
        <w:pStyle w:val="AABody0"/>
        <w:suppressAutoHyphens/>
        <w:ind w:left="720"/>
        <w:jc w:val="both"/>
        <w:rPr>
          <w:rFonts w:ascii="Arial" w:hAnsi="Arial" w:cs="Arial"/>
          <w:bCs/>
          <w:color w:val="000000"/>
          <w:szCs w:val="24"/>
          <w:lang w:val="en-CA"/>
        </w:rPr>
      </w:pPr>
      <w:r w:rsidRPr="00592ACA">
        <w:rPr>
          <w:rFonts w:ascii="Arial" w:hAnsi="Arial" w:cs="Arial"/>
          <w:bCs/>
          <w:color w:val="000000"/>
          <w:szCs w:val="24"/>
          <w:lang w:val="en-CA"/>
        </w:rPr>
        <w:t xml:space="preserve">The Policy is also </w:t>
      </w:r>
      <w:r w:rsidR="007507E7">
        <w:rPr>
          <w:rFonts w:ascii="Arial" w:hAnsi="Arial" w:cs="Arial"/>
          <w:bCs/>
          <w:color w:val="000000"/>
          <w:szCs w:val="24"/>
          <w:lang w:val="en-CA"/>
        </w:rPr>
        <w:t>consistent</w:t>
      </w:r>
      <w:r w:rsidR="007507E7" w:rsidRPr="00592ACA">
        <w:rPr>
          <w:rFonts w:ascii="Arial" w:hAnsi="Arial" w:cs="Arial"/>
          <w:bCs/>
          <w:color w:val="000000"/>
          <w:szCs w:val="24"/>
          <w:lang w:val="en-CA"/>
        </w:rPr>
        <w:t xml:space="preserve"> </w:t>
      </w:r>
      <w:r w:rsidRPr="00592ACA">
        <w:rPr>
          <w:rFonts w:ascii="Arial" w:hAnsi="Arial" w:cs="Arial"/>
          <w:bCs/>
          <w:color w:val="000000"/>
          <w:szCs w:val="24"/>
          <w:lang w:val="en-CA"/>
        </w:rPr>
        <w:t xml:space="preserve">with TDSB policies and procedures related to the reporting, investigating and dealing of abuse, neglect, exploitation, sexual harassment and misconduct within the TDSB </w:t>
      </w:r>
      <w:r w:rsidR="007507E7">
        <w:rPr>
          <w:rFonts w:ascii="Arial" w:hAnsi="Arial" w:cs="Arial"/>
          <w:bCs/>
          <w:color w:val="000000"/>
          <w:szCs w:val="24"/>
          <w:lang w:val="en-CA"/>
        </w:rPr>
        <w:t>(s</w:t>
      </w:r>
      <w:r w:rsidRPr="00592ACA">
        <w:rPr>
          <w:rFonts w:ascii="Arial" w:hAnsi="Arial" w:cs="Arial"/>
          <w:bCs/>
          <w:color w:val="000000"/>
          <w:szCs w:val="24"/>
          <w:lang w:val="en-CA"/>
        </w:rPr>
        <w:t xml:space="preserve">ee </w:t>
      </w:r>
      <w:r w:rsidR="0029426B">
        <w:rPr>
          <w:rFonts w:ascii="Arial" w:hAnsi="Arial" w:cs="Arial"/>
          <w:bCs/>
          <w:color w:val="000000"/>
          <w:szCs w:val="24"/>
          <w:lang w:val="en-CA"/>
        </w:rPr>
        <w:t>Appendix A and B</w:t>
      </w:r>
      <w:r w:rsidRPr="00592ACA">
        <w:rPr>
          <w:rFonts w:ascii="Arial" w:hAnsi="Arial" w:cs="Arial"/>
          <w:bCs/>
          <w:color w:val="000000"/>
          <w:szCs w:val="24"/>
          <w:lang w:val="en-CA"/>
        </w:rPr>
        <w:t xml:space="preserve"> of this Policy for a complete list of relevant documents</w:t>
      </w:r>
      <w:r w:rsidR="007507E7">
        <w:rPr>
          <w:rFonts w:ascii="Arial" w:hAnsi="Arial" w:cs="Arial"/>
          <w:bCs/>
          <w:color w:val="000000"/>
          <w:szCs w:val="24"/>
          <w:lang w:val="en-CA"/>
        </w:rPr>
        <w:t>)</w:t>
      </w:r>
      <w:r w:rsidRPr="00592ACA">
        <w:rPr>
          <w:rFonts w:ascii="Arial" w:hAnsi="Arial" w:cs="Arial"/>
          <w:bCs/>
          <w:color w:val="000000"/>
          <w:szCs w:val="24"/>
          <w:lang w:val="en-CA"/>
        </w:rPr>
        <w:t>.</w:t>
      </w:r>
    </w:p>
    <w:p w14:paraId="4646CAE6" w14:textId="77777777" w:rsidR="0026352B" w:rsidRPr="002C2D74" w:rsidRDefault="0026352B" w:rsidP="002C2D74">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OBJECTIVE</w:t>
      </w:r>
    </w:p>
    <w:p w14:paraId="24E2AC0D" w14:textId="77777777" w:rsidR="008934EE" w:rsidRPr="002C2D74" w:rsidRDefault="008934EE" w:rsidP="00AD3665">
      <w:pPr>
        <w:pStyle w:val="AABody0"/>
        <w:suppressAutoHyphens/>
        <w:spacing w:after="0"/>
        <w:ind w:left="720"/>
        <w:jc w:val="both"/>
        <w:rPr>
          <w:rFonts w:ascii="Arial" w:hAnsi="Arial" w:cs="Arial"/>
          <w:bCs/>
          <w:color w:val="000000"/>
          <w:szCs w:val="24"/>
          <w:lang w:val="en-CA"/>
        </w:rPr>
      </w:pPr>
    </w:p>
    <w:p w14:paraId="26EF480A" w14:textId="6A37739B" w:rsidR="005206A5" w:rsidRDefault="001E2BB2" w:rsidP="00AD3665">
      <w:pPr>
        <w:pStyle w:val="AABody0"/>
        <w:suppressAutoHyphens/>
        <w:spacing w:after="0"/>
        <w:ind w:left="720"/>
        <w:jc w:val="both"/>
        <w:rPr>
          <w:rFonts w:ascii="Arial" w:hAnsi="Arial" w:cs="Arial"/>
          <w:bCs/>
          <w:color w:val="000000"/>
          <w:szCs w:val="24"/>
          <w:lang w:val="en-CA"/>
        </w:rPr>
      </w:pPr>
      <w:r>
        <w:rPr>
          <w:rFonts w:ascii="Arial" w:hAnsi="Arial" w:cs="Arial"/>
          <w:bCs/>
          <w:color w:val="000000"/>
          <w:szCs w:val="24"/>
          <w:lang w:val="en-CA"/>
        </w:rPr>
        <w:t>To</w:t>
      </w:r>
      <w:r w:rsidR="005206A5" w:rsidRPr="005206A5">
        <w:rPr>
          <w:rFonts w:ascii="Arial" w:hAnsi="Arial" w:cs="Arial"/>
          <w:bCs/>
          <w:color w:val="000000"/>
          <w:szCs w:val="24"/>
          <w:lang w:val="en-CA"/>
        </w:rPr>
        <w:t xml:space="preserve"> prevent </w:t>
      </w:r>
      <w:r w:rsidR="00FF0C49">
        <w:rPr>
          <w:rFonts w:ascii="Arial" w:hAnsi="Arial" w:cs="Arial"/>
          <w:bCs/>
          <w:color w:val="000000"/>
          <w:szCs w:val="24"/>
          <w:lang w:val="en-CA"/>
        </w:rPr>
        <w:t>sexual</w:t>
      </w:r>
      <w:r w:rsidR="005206A5" w:rsidRPr="005206A5">
        <w:rPr>
          <w:rFonts w:ascii="Arial" w:hAnsi="Arial" w:cs="Arial"/>
          <w:bCs/>
          <w:color w:val="000000"/>
          <w:szCs w:val="24"/>
          <w:lang w:val="en-CA"/>
        </w:rPr>
        <w:t xml:space="preserve"> </w:t>
      </w:r>
      <w:r w:rsidR="00FF0C49">
        <w:rPr>
          <w:rFonts w:ascii="Arial" w:hAnsi="Arial" w:cs="Arial"/>
          <w:bCs/>
          <w:color w:val="000000"/>
          <w:szCs w:val="24"/>
          <w:lang w:val="en-CA"/>
        </w:rPr>
        <w:t>misconduct</w:t>
      </w:r>
      <w:r w:rsidR="005206A5" w:rsidRPr="005206A5">
        <w:rPr>
          <w:rFonts w:ascii="Arial" w:hAnsi="Arial" w:cs="Arial"/>
          <w:bCs/>
          <w:color w:val="000000"/>
          <w:szCs w:val="24"/>
          <w:lang w:val="en-CA"/>
        </w:rPr>
        <w:t xml:space="preserve"> from taking place</w:t>
      </w:r>
      <w:r w:rsidR="00621565">
        <w:rPr>
          <w:rFonts w:ascii="Arial" w:hAnsi="Arial" w:cs="Arial"/>
          <w:bCs/>
          <w:color w:val="000000"/>
          <w:szCs w:val="24"/>
          <w:lang w:val="en-CA"/>
        </w:rPr>
        <w:t xml:space="preserve"> and</w:t>
      </w:r>
      <w:r w:rsidR="005206A5" w:rsidRPr="005206A5">
        <w:rPr>
          <w:rFonts w:ascii="Arial" w:hAnsi="Arial" w:cs="Arial"/>
          <w:bCs/>
          <w:color w:val="000000"/>
          <w:szCs w:val="24"/>
          <w:lang w:val="en-CA"/>
        </w:rPr>
        <w:t xml:space="preserve"> to investigate and respond to incidents</w:t>
      </w:r>
      <w:r>
        <w:rPr>
          <w:rFonts w:ascii="Arial" w:hAnsi="Arial" w:cs="Arial"/>
          <w:bCs/>
          <w:color w:val="000000"/>
          <w:szCs w:val="24"/>
          <w:lang w:val="en-CA"/>
        </w:rPr>
        <w:t xml:space="preserve"> and </w:t>
      </w:r>
      <w:r w:rsidR="005206A5" w:rsidRPr="005206A5">
        <w:rPr>
          <w:rFonts w:ascii="Arial" w:hAnsi="Arial" w:cs="Arial"/>
          <w:bCs/>
          <w:color w:val="000000"/>
          <w:szCs w:val="24"/>
          <w:lang w:val="en-CA"/>
        </w:rPr>
        <w:t xml:space="preserve">complaints of such behavior in </w:t>
      </w:r>
      <w:proofErr w:type="gramStart"/>
      <w:r w:rsidR="005206A5" w:rsidRPr="005206A5">
        <w:rPr>
          <w:rFonts w:ascii="Arial" w:hAnsi="Arial" w:cs="Arial"/>
          <w:bCs/>
          <w:color w:val="000000"/>
          <w:szCs w:val="24"/>
          <w:lang w:val="en-CA"/>
        </w:rPr>
        <w:t>a</w:t>
      </w:r>
      <w:proofErr w:type="gramEnd"/>
      <w:r w:rsidR="005206A5" w:rsidRPr="005206A5">
        <w:rPr>
          <w:rFonts w:ascii="Arial" w:hAnsi="Arial" w:cs="Arial"/>
          <w:bCs/>
          <w:color w:val="000000"/>
          <w:szCs w:val="24"/>
          <w:lang w:val="en-CA"/>
        </w:rPr>
        <w:t xml:space="preserve"> </w:t>
      </w:r>
      <w:r w:rsidR="00FF0C49">
        <w:rPr>
          <w:rFonts w:ascii="Arial" w:hAnsi="Arial" w:cs="Arial"/>
          <w:bCs/>
          <w:color w:val="000000"/>
          <w:szCs w:val="24"/>
          <w:lang w:val="en-CA"/>
        </w:rPr>
        <w:t xml:space="preserve">accountable, </w:t>
      </w:r>
      <w:r w:rsidR="005206A5" w:rsidRPr="005206A5">
        <w:rPr>
          <w:rFonts w:ascii="Arial" w:hAnsi="Arial" w:cs="Arial"/>
          <w:bCs/>
          <w:color w:val="000000"/>
          <w:szCs w:val="24"/>
          <w:lang w:val="en-CA"/>
        </w:rPr>
        <w:t>timely and effective manner.</w:t>
      </w:r>
      <w:r w:rsidR="009E5465">
        <w:rPr>
          <w:rFonts w:ascii="Arial" w:hAnsi="Arial" w:cs="Arial"/>
          <w:bCs/>
          <w:color w:val="000000"/>
          <w:szCs w:val="24"/>
          <w:lang w:val="en-CA"/>
        </w:rPr>
        <w:t xml:space="preserve"> </w:t>
      </w:r>
    </w:p>
    <w:p w14:paraId="44AB6EE4" w14:textId="77777777" w:rsidR="00811C88" w:rsidRPr="00811C88" w:rsidRDefault="00811C88" w:rsidP="00811C88">
      <w:pPr>
        <w:pStyle w:val="AA"/>
        <w:suppressAutoHyphens/>
        <w:spacing w:after="0"/>
        <w:ind w:left="720"/>
        <w:jc w:val="both"/>
        <w:rPr>
          <w:rFonts w:ascii="Arial" w:hAnsi="Arial" w:cs="Arial"/>
          <w:i/>
          <w:sz w:val="24"/>
          <w:szCs w:val="24"/>
          <w:lang w:val="en"/>
        </w:rPr>
      </w:pPr>
    </w:p>
    <w:p w14:paraId="7FC9F0B3" w14:textId="77777777" w:rsidR="00305D3A" w:rsidRPr="002C2D74" w:rsidRDefault="0026352B" w:rsidP="00AD3665">
      <w:pPr>
        <w:pStyle w:val="AA"/>
        <w:numPr>
          <w:ilvl w:val="0"/>
          <w:numId w:val="5"/>
        </w:numPr>
        <w:tabs>
          <w:tab w:val="clear" w:pos="1152"/>
          <w:tab w:val="num" w:pos="720"/>
        </w:tabs>
        <w:suppressAutoHyphens/>
        <w:spacing w:after="0"/>
        <w:ind w:left="720" w:hanging="720"/>
        <w:jc w:val="both"/>
        <w:rPr>
          <w:rFonts w:ascii="Arial" w:hAnsi="Arial" w:cs="Arial"/>
          <w:i/>
          <w:sz w:val="24"/>
          <w:szCs w:val="24"/>
          <w:lang w:val="en"/>
        </w:rPr>
      </w:pPr>
      <w:r w:rsidRPr="002C2D74">
        <w:rPr>
          <w:rFonts w:ascii="Arial" w:hAnsi="Arial" w:cs="Arial"/>
        </w:rPr>
        <w:t>DEFINITIONS</w:t>
      </w:r>
    </w:p>
    <w:p w14:paraId="0123F4FF" w14:textId="77777777" w:rsidR="00392731" w:rsidRPr="00EB6ED7" w:rsidRDefault="00392731" w:rsidP="00A60A4F">
      <w:pPr>
        <w:pStyle w:val="Default"/>
        <w:ind w:left="720"/>
        <w:jc w:val="both"/>
      </w:pPr>
    </w:p>
    <w:p w14:paraId="40F2824E"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
          <w:color w:val="000000"/>
          <w:sz w:val="24"/>
          <w:szCs w:val="24"/>
          <w:lang w:val="en-CA" w:eastAsia="en-US"/>
        </w:rPr>
        <w:t xml:space="preserve">Anti-racism </w:t>
      </w:r>
      <w:r w:rsidRPr="00621565">
        <w:rPr>
          <w:rFonts w:cs="Arial"/>
          <w:iCs/>
          <w:color w:val="000000"/>
          <w:sz w:val="24"/>
          <w:szCs w:val="24"/>
          <w:lang w:val="en-CA" w:eastAsia="en-US"/>
        </w:rPr>
        <w:t>refers to the practice of identifying, challenging, and changing the values, structures and behaviors that perpetuate Systemic Racism. (Ontario Anti-Racism Secretariat). Anti-racism examines the Power Imbalances between racialized people and non-racialized/white people. These imbalances play out in the form of unearned Privileges that white people benefit from, and racialized people do not (McIntosh, 1988).</w:t>
      </w:r>
    </w:p>
    <w:p w14:paraId="327DB2B8"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p>
    <w:p w14:paraId="1B3E0228"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
          <w:color w:val="000000"/>
          <w:sz w:val="24"/>
          <w:szCs w:val="24"/>
          <w:lang w:val="en-CA" w:eastAsia="en-US"/>
        </w:rPr>
        <w:t>Board</w:t>
      </w:r>
      <w:r w:rsidRPr="00621565">
        <w:rPr>
          <w:rFonts w:cs="Arial"/>
          <w:color w:val="000000"/>
          <w:sz w:val="24"/>
          <w:szCs w:val="24"/>
          <w:lang w:val="en-CA" w:eastAsia="en-US"/>
        </w:rPr>
        <w:t xml:space="preserve"> refers to the Toronto District School Board, which is also referred to as the “TDSB”.</w:t>
      </w:r>
    </w:p>
    <w:p w14:paraId="34E56CAF"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p>
    <w:p w14:paraId="6087393C" w14:textId="77777777" w:rsidR="00621565" w:rsidRPr="00621565" w:rsidRDefault="00621565" w:rsidP="00621565">
      <w:pPr>
        <w:autoSpaceDE w:val="0"/>
        <w:autoSpaceDN w:val="0"/>
        <w:adjustRightInd w:val="0"/>
        <w:ind w:left="720"/>
        <w:jc w:val="both"/>
        <w:rPr>
          <w:rFonts w:cs="Arial"/>
          <w:iCs/>
          <w:color w:val="000000"/>
          <w:sz w:val="24"/>
          <w:szCs w:val="24"/>
          <w:lang w:val="en-CA" w:eastAsia="en-US"/>
        </w:rPr>
      </w:pPr>
      <w:r w:rsidRPr="00621565">
        <w:rPr>
          <w:rFonts w:cs="Arial"/>
          <w:i/>
          <w:color w:val="000000"/>
          <w:sz w:val="24"/>
          <w:szCs w:val="24"/>
          <w:lang w:val="en-CA" w:eastAsia="en-US"/>
        </w:rPr>
        <w:t xml:space="preserve">Board Premises or Board Property </w:t>
      </w:r>
      <w:r w:rsidRPr="00621565">
        <w:rPr>
          <w:rFonts w:cs="Arial"/>
          <w:iCs/>
          <w:color w:val="000000"/>
          <w:sz w:val="24"/>
          <w:szCs w:val="24"/>
          <w:lang w:val="en-CA" w:eastAsia="en-US"/>
        </w:rPr>
        <w:t xml:space="preserve">refers to any TDSB land, premises, location </w:t>
      </w:r>
    </w:p>
    <w:p w14:paraId="3EAB8D76"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Cs/>
          <w:color w:val="000000"/>
          <w:sz w:val="24"/>
          <w:szCs w:val="24"/>
          <w:lang w:val="en-CA" w:eastAsia="en-US"/>
        </w:rPr>
        <w:t>or thing at, upon, in or near which a student learns or an employee works</w:t>
      </w:r>
      <w:r w:rsidRPr="00621565">
        <w:rPr>
          <w:rFonts w:cs="Arial"/>
          <w:i/>
          <w:color w:val="000000"/>
          <w:sz w:val="24"/>
          <w:szCs w:val="24"/>
          <w:lang w:val="en-CA" w:eastAsia="en-US"/>
        </w:rPr>
        <w:t>.</w:t>
      </w:r>
    </w:p>
    <w:p w14:paraId="565EB977"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p>
    <w:p w14:paraId="0AFDDCA8" w14:textId="77777777" w:rsidR="00621565" w:rsidRPr="00621565" w:rsidRDefault="00621565" w:rsidP="00621565">
      <w:pPr>
        <w:autoSpaceDE w:val="0"/>
        <w:autoSpaceDN w:val="0"/>
        <w:adjustRightInd w:val="0"/>
        <w:ind w:left="720"/>
        <w:jc w:val="both"/>
        <w:rPr>
          <w:rFonts w:cs="Arial"/>
          <w:iCs/>
          <w:color w:val="000000"/>
          <w:sz w:val="24"/>
          <w:szCs w:val="24"/>
          <w:lang w:eastAsia="en-US"/>
        </w:rPr>
      </w:pPr>
      <w:r w:rsidRPr="00621565">
        <w:rPr>
          <w:rFonts w:cs="Arial"/>
          <w:i/>
          <w:color w:val="000000"/>
          <w:sz w:val="24"/>
          <w:szCs w:val="24"/>
          <w:lang w:val="en-CA" w:eastAsia="en-US"/>
        </w:rPr>
        <w:t xml:space="preserve">Confidential Information </w:t>
      </w:r>
      <w:r w:rsidRPr="00621565">
        <w:rPr>
          <w:rFonts w:cs="Arial"/>
          <w:iCs/>
          <w:color w:val="000000"/>
          <w:sz w:val="24"/>
          <w:szCs w:val="24"/>
          <w:lang w:eastAsia="en-US"/>
        </w:rPr>
        <w:t xml:space="preserve">refers to information in the possession of, or received in confidence by the TDSB, that the TDSB is either prohibited from disclosing, or is required to refuse to disclose, under the Municipal Freedom of Information and Protection of Privacy Act (“MFIPPA”), or other legislation, or received in confidence from other third parties of a corporate, commercial, scientific or technical nature, information that is personal, and information that is subject to solicitor-client privilege. </w:t>
      </w:r>
    </w:p>
    <w:p w14:paraId="4806C504" w14:textId="77777777" w:rsidR="00621565" w:rsidRPr="00621565" w:rsidRDefault="00621565" w:rsidP="00621565">
      <w:pPr>
        <w:autoSpaceDE w:val="0"/>
        <w:autoSpaceDN w:val="0"/>
        <w:adjustRightInd w:val="0"/>
        <w:ind w:left="720"/>
        <w:jc w:val="both"/>
        <w:rPr>
          <w:rFonts w:cs="Arial"/>
          <w:iCs/>
          <w:color w:val="000000"/>
          <w:sz w:val="24"/>
          <w:szCs w:val="24"/>
          <w:lang w:eastAsia="en-US"/>
        </w:rPr>
      </w:pPr>
    </w:p>
    <w:p w14:paraId="46C0F5D5" w14:textId="77777777" w:rsidR="00621565" w:rsidRPr="00621565" w:rsidRDefault="00621565" w:rsidP="00621565">
      <w:pPr>
        <w:autoSpaceDE w:val="0"/>
        <w:autoSpaceDN w:val="0"/>
        <w:adjustRightInd w:val="0"/>
        <w:ind w:left="720"/>
        <w:jc w:val="both"/>
        <w:rPr>
          <w:rFonts w:cs="Arial"/>
          <w:iCs/>
          <w:color w:val="000000"/>
          <w:sz w:val="24"/>
          <w:szCs w:val="24"/>
          <w:lang w:eastAsia="en-US"/>
        </w:rPr>
      </w:pPr>
      <w:r w:rsidRPr="00621565">
        <w:rPr>
          <w:rFonts w:cs="Arial"/>
          <w:iCs/>
          <w:color w:val="000000"/>
          <w:sz w:val="24"/>
          <w:szCs w:val="24"/>
          <w:lang w:eastAsia="en-US"/>
        </w:rPr>
        <w:t xml:space="preserve">Confidential information includes matters considered by the Board of Trustees in closed session in accordance with sections 207(2) and 207 (2.1) of the </w:t>
      </w:r>
      <w:r w:rsidRPr="00621565">
        <w:rPr>
          <w:rFonts w:cs="Arial"/>
          <w:i/>
          <w:color w:val="000000"/>
          <w:sz w:val="24"/>
          <w:szCs w:val="24"/>
          <w:lang w:eastAsia="en-US"/>
        </w:rPr>
        <w:t>Education Act</w:t>
      </w:r>
      <w:r w:rsidRPr="00621565">
        <w:rPr>
          <w:rFonts w:cs="Arial"/>
          <w:iCs/>
          <w:color w:val="000000"/>
          <w:sz w:val="24"/>
          <w:szCs w:val="24"/>
          <w:lang w:eastAsia="en-US"/>
        </w:rPr>
        <w:t xml:space="preserve">, which include: </w:t>
      </w:r>
    </w:p>
    <w:p w14:paraId="73A3BBE0" w14:textId="77777777" w:rsidR="00621565" w:rsidRPr="00621565" w:rsidRDefault="00621565" w:rsidP="00621565">
      <w:pPr>
        <w:autoSpaceDE w:val="0"/>
        <w:autoSpaceDN w:val="0"/>
        <w:adjustRightInd w:val="0"/>
        <w:ind w:left="720"/>
        <w:jc w:val="both"/>
        <w:rPr>
          <w:rFonts w:cs="Arial"/>
          <w:iCs/>
          <w:color w:val="000000"/>
          <w:sz w:val="24"/>
          <w:szCs w:val="24"/>
          <w:lang w:eastAsia="en-US"/>
        </w:rPr>
      </w:pPr>
    </w:p>
    <w:p w14:paraId="6B6B75DC"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Litigation or any potential litigation affecting the Board; </w:t>
      </w:r>
    </w:p>
    <w:p w14:paraId="149571EF"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Intimate, </w:t>
      </w:r>
      <w:proofErr w:type="gramStart"/>
      <w:r w:rsidRPr="00621565">
        <w:rPr>
          <w:rFonts w:cs="Arial"/>
          <w:iCs/>
          <w:color w:val="000000"/>
          <w:sz w:val="24"/>
          <w:szCs w:val="24"/>
          <w:lang w:eastAsia="en-US"/>
        </w:rPr>
        <w:t>personal</w:t>
      </w:r>
      <w:proofErr w:type="gramEnd"/>
      <w:r w:rsidRPr="00621565">
        <w:rPr>
          <w:rFonts w:cs="Arial"/>
          <w:iCs/>
          <w:color w:val="000000"/>
          <w:sz w:val="24"/>
          <w:szCs w:val="24"/>
          <w:lang w:eastAsia="en-US"/>
        </w:rPr>
        <w:t xml:space="preserve"> or financial information in respect of a member of the Board or Committee, an employee or prospective employee of the Board or a pupil or their parent or guardian; </w:t>
      </w:r>
    </w:p>
    <w:p w14:paraId="44409ECA"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The acquisition or disposal of the Board’s real property, including a school site; </w:t>
      </w:r>
    </w:p>
    <w:p w14:paraId="7E18715D"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Decisions in respect of negotiations with the staff members of the Board; </w:t>
      </w:r>
    </w:p>
    <w:p w14:paraId="0AC1EFA7"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Information deemed to be “personal information” under the MFIPPA;</w:t>
      </w:r>
    </w:p>
    <w:p w14:paraId="4D139EAD"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Information subject to solicitor-client privilege; and/or </w:t>
      </w:r>
    </w:p>
    <w:p w14:paraId="04BB37DB"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val="en-CA" w:eastAsia="en-US"/>
        </w:rPr>
      </w:pPr>
      <w:r w:rsidRPr="00621565">
        <w:rPr>
          <w:rFonts w:cs="Arial"/>
          <w:iCs/>
          <w:color w:val="000000"/>
          <w:sz w:val="24"/>
          <w:szCs w:val="24"/>
          <w:lang w:eastAsia="en-US"/>
        </w:rPr>
        <w:t>An ongoing investigation under the Ombudsman Act respecting the TDSB</w:t>
      </w:r>
    </w:p>
    <w:p w14:paraId="1D5A7A58"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p>
    <w:p w14:paraId="331434C5"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
          <w:iCs/>
          <w:color w:val="000000"/>
          <w:sz w:val="24"/>
          <w:szCs w:val="24"/>
          <w:lang w:val="en-CA" w:eastAsia="en-US"/>
        </w:rPr>
        <w:t>Culturally Responsive</w:t>
      </w:r>
      <w:r w:rsidRPr="00621565">
        <w:rPr>
          <w:rFonts w:cs="Arial"/>
          <w:color w:val="000000"/>
          <w:sz w:val="24"/>
          <w:szCs w:val="24"/>
          <w:lang w:val="en-CA" w:eastAsia="en-US"/>
        </w:rPr>
        <w:t xml:space="preserve"> refers to an environment that is spiritually, socially and emotionally safe, as well as physically safe for people; where there is no assault challenge or denial of their identity, of who they are and what they need. It is about shared respect, shared meaning, shared knowledge and experience of learning together.</w:t>
      </w:r>
    </w:p>
    <w:p w14:paraId="29394940" w14:textId="77777777" w:rsidR="00621565" w:rsidRPr="00621565" w:rsidRDefault="00621565" w:rsidP="00621565">
      <w:pPr>
        <w:autoSpaceDE w:val="0"/>
        <w:autoSpaceDN w:val="0"/>
        <w:adjustRightInd w:val="0"/>
        <w:ind w:left="720"/>
        <w:jc w:val="both"/>
        <w:rPr>
          <w:rFonts w:cs="Arial"/>
          <w:i/>
          <w:iCs/>
          <w:color w:val="000000"/>
          <w:sz w:val="24"/>
          <w:szCs w:val="24"/>
          <w:lang w:eastAsia="en-US"/>
        </w:rPr>
      </w:pPr>
    </w:p>
    <w:p w14:paraId="15BBF45E" w14:textId="77777777" w:rsidR="00621565" w:rsidRPr="00621565" w:rsidRDefault="00621565" w:rsidP="00621565">
      <w:pPr>
        <w:autoSpaceDE w:val="0"/>
        <w:autoSpaceDN w:val="0"/>
        <w:adjustRightInd w:val="0"/>
        <w:ind w:left="720"/>
        <w:jc w:val="both"/>
        <w:rPr>
          <w:rFonts w:cs="Arial"/>
          <w:color w:val="000000"/>
          <w:sz w:val="24"/>
          <w:szCs w:val="24"/>
          <w:lang w:eastAsia="en-US"/>
        </w:rPr>
      </w:pPr>
      <w:r w:rsidRPr="00621565">
        <w:rPr>
          <w:rFonts w:cs="Arial"/>
          <w:i/>
          <w:iCs/>
          <w:color w:val="000000"/>
          <w:sz w:val="24"/>
          <w:szCs w:val="24"/>
          <w:lang w:eastAsia="en-US"/>
        </w:rPr>
        <w:t>Personal Information</w:t>
      </w:r>
      <w:r w:rsidRPr="00621565">
        <w:rPr>
          <w:rFonts w:cs="Arial"/>
          <w:color w:val="000000"/>
          <w:sz w:val="24"/>
          <w:szCs w:val="24"/>
          <w:lang w:eastAsia="en-US"/>
        </w:rPr>
        <w:t xml:space="preserve"> refers to recorded information about an identifiable individual. </w:t>
      </w:r>
    </w:p>
    <w:p w14:paraId="669A8500" w14:textId="77777777" w:rsidR="00621565" w:rsidRPr="00621565" w:rsidRDefault="00621565" w:rsidP="00621565">
      <w:pPr>
        <w:autoSpaceDE w:val="0"/>
        <w:autoSpaceDN w:val="0"/>
        <w:adjustRightInd w:val="0"/>
        <w:ind w:left="720"/>
        <w:jc w:val="both"/>
        <w:rPr>
          <w:rFonts w:cs="Arial"/>
          <w:color w:val="000000"/>
          <w:sz w:val="24"/>
          <w:szCs w:val="24"/>
          <w:lang w:eastAsia="en-US"/>
        </w:rPr>
      </w:pPr>
      <w:r w:rsidRPr="00621565">
        <w:rPr>
          <w:rFonts w:cs="Arial"/>
          <w:color w:val="000000"/>
          <w:sz w:val="24"/>
          <w:szCs w:val="24"/>
          <w:lang w:eastAsia="en-US"/>
        </w:rPr>
        <w:t>As defined by the MFIPPA this may include, but is not limited to:</w:t>
      </w:r>
    </w:p>
    <w:p w14:paraId="50ED3C72"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Information relating to the race, national or ethnic origin, </w:t>
      </w:r>
      <w:proofErr w:type="spellStart"/>
      <w:r w:rsidRPr="00621565">
        <w:rPr>
          <w:rFonts w:cs="Arial"/>
          <w:iCs/>
          <w:color w:val="000000"/>
          <w:sz w:val="24"/>
          <w:szCs w:val="24"/>
          <w:lang w:eastAsia="en-US"/>
        </w:rPr>
        <w:t>colour</w:t>
      </w:r>
      <w:proofErr w:type="spellEnd"/>
      <w:r w:rsidRPr="00621565">
        <w:rPr>
          <w:rFonts w:cs="Arial"/>
          <w:iCs/>
          <w:color w:val="000000"/>
          <w:sz w:val="24"/>
          <w:szCs w:val="24"/>
          <w:lang w:eastAsia="en-US"/>
        </w:rPr>
        <w:t>, religion, age, sex, sexual orientation or marital or family status of the individual;</w:t>
      </w:r>
    </w:p>
    <w:p w14:paraId="3834CD63"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Information relating to the education or the medical, psychiatric, psychological, criminal or employment history of the individual or</w:t>
      </w:r>
    </w:p>
    <w:p w14:paraId="5CB81EFD"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 xml:space="preserve">information relating to financial transactions in which the individual has </w:t>
      </w:r>
    </w:p>
    <w:p w14:paraId="1E89A974"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been involved,</w:t>
      </w:r>
    </w:p>
    <w:p w14:paraId="22367CF1"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Any identifying number, symbol or other particular assigned to</w:t>
      </w:r>
    </w:p>
    <w:p w14:paraId="1F63ED10"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the individual;</w:t>
      </w:r>
    </w:p>
    <w:p w14:paraId="578A4B8A"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lastRenderedPageBreak/>
        <w:t xml:space="preserve">The address, telephone number, </w:t>
      </w:r>
      <w:proofErr w:type="gramStart"/>
      <w:r w:rsidRPr="00621565">
        <w:rPr>
          <w:rFonts w:cs="Arial"/>
          <w:iCs/>
          <w:color w:val="000000"/>
          <w:sz w:val="24"/>
          <w:szCs w:val="24"/>
          <w:lang w:eastAsia="en-US"/>
        </w:rPr>
        <w:t>fingerprints</w:t>
      </w:r>
      <w:proofErr w:type="gramEnd"/>
      <w:r w:rsidRPr="00621565">
        <w:rPr>
          <w:rFonts w:cs="Arial"/>
          <w:iCs/>
          <w:color w:val="000000"/>
          <w:sz w:val="24"/>
          <w:szCs w:val="24"/>
          <w:lang w:eastAsia="en-US"/>
        </w:rPr>
        <w:t xml:space="preserve"> or blood type of the individual</w:t>
      </w:r>
    </w:p>
    <w:p w14:paraId="6F80C6F8"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The personal opinions or views of the individual except if they relate</w:t>
      </w:r>
    </w:p>
    <w:p w14:paraId="3A5E1021"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to another individual;</w:t>
      </w:r>
    </w:p>
    <w:p w14:paraId="459D9B87"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Correspondence sent to an institution by the individual that is </w:t>
      </w:r>
    </w:p>
    <w:p w14:paraId="4A646634"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 xml:space="preserve">implicitly or explicitly of a private or confidential nature, and replies </w:t>
      </w:r>
    </w:p>
    <w:p w14:paraId="08B1C2C5"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 xml:space="preserve">to that correspondence that would reveal the contents of the original </w:t>
      </w:r>
    </w:p>
    <w:p w14:paraId="2689A5EE"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correspondence;</w:t>
      </w:r>
    </w:p>
    <w:p w14:paraId="09AF754E"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The views or opinions of another individual about the individual; and</w:t>
      </w:r>
    </w:p>
    <w:p w14:paraId="2B33DCA5" w14:textId="77777777" w:rsidR="00621565" w:rsidRPr="00621565" w:rsidRDefault="00621565" w:rsidP="00621565">
      <w:pPr>
        <w:numPr>
          <w:ilvl w:val="0"/>
          <w:numId w:val="30"/>
        </w:numPr>
        <w:autoSpaceDE w:val="0"/>
        <w:autoSpaceDN w:val="0"/>
        <w:adjustRightInd w:val="0"/>
        <w:jc w:val="both"/>
        <w:rPr>
          <w:rFonts w:cs="Arial"/>
          <w:iCs/>
          <w:color w:val="000000"/>
          <w:sz w:val="24"/>
          <w:szCs w:val="24"/>
          <w:lang w:eastAsia="en-US"/>
        </w:rPr>
      </w:pPr>
      <w:r w:rsidRPr="00621565">
        <w:rPr>
          <w:rFonts w:cs="Arial"/>
          <w:iCs/>
          <w:color w:val="000000"/>
          <w:sz w:val="24"/>
          <w:szCs w:val="24"/>
          <w:lang w:eastAsia="en-US"/>
        </w:rPr>
        <w:t xml:space="preserve">The individual’s name if it appears with other personal information relating </w:t>
      </w:r>
    </w:p>
    <w:p w14:paraId="7FA47F54"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 xml:space="preserve">to the individual or where the disclosure of the name would reveal other </w:t>
      </w:r>
    </w:p>
    <w:p w14:paraId="64B5AE1A" w14:textId="77777777" w:rsidR="00621565" w:rsidRPr="00621565" w:rsidRDefault="00621565" w:rsidP="00621565">
      <w:pPr>
        <w:autoSpaceDE w:val="0"/>
        <w:autoSpaceDN w:val="0"/>
        <w:adjustRightInd w:val="0"/>
        <w:ind w:left="1635"/>
        <w:jc w:val="both"/>
        <w:rPr>
          <w:rFonts w:cs="Arial"/>
          <w:iCs/>
          <w:color w:val="000000"/>
          <w:sz w:val="24"/>
          <w:szCs w:val="24"/>
          <w:lang w:eastAsia="en-US"/>
        </w:rPr>
      </w:pPr>
      <w:r w:rsidRPr="00621565">
        <w:rPr>
          <w:rFonts w:cs="Arial"/>
          <w:iCs/>
          <w:color w:val="000000"/>
          <w:sz w:val="24"/>
          <w:szCs w:val="24"/>
          <w:lang w:eastAsia="en-US"/>
        </w:rPr>
        <w:t>personal information about the individual.</w:t>
      </w:r>
    </w:p>
    <w:p w14:paraId="28E50D90" w14:textId="77777777" w:rsidR="00621565" w:rsidRPr="00621565" w:rsidRDefault="00621565" w:rsidP="00621565">
      <w:pPr>
        <w:autoSpaceDE w:val="0"/>
        <w:autoSpaceDN w:val="0"/>
        <w:adjustRightInd w:val="0"/>
        <w:rPr>
          <w:rFonts w:ascii="Times New Roman" w:eastAsiaTheme="minorHAnsi" w:hAnsi="Times New Roman"/>
          <w:color w:val="000000"/>
          <w:sz w:val="24"/>
          <w:szCs w:val="24"/>
          <w:lang w:val="en-CA" w:eastAsia="en-US"/>
        </w:rPr>
      </w:pPr>
    </w:p>
    <w:p w14:paraId="76461949" w14:textId="77777777" w:rsidR="00621565" w:rsidRPr="00621565" w:rsidRDefault="00621565" w:rsidP="00621565">
      <w:pPr>
        <w:autoSpaceDE w:val="0"/>
        <w:autoSpaceDN w:val="0"/>
        <w:adjustRightInd w:val="0"/>
        <w:ind w:left="720"/>
        <w:jc w:val="both"/>
        <w:rPr>
          <w:rFonts w:cs="Arial"/>
          <w:i/>
          <w:color w:val="000000"/>
          <w:sz w:val="24"/>
          <w:szCs w:val="24"/>
          <w:lang w:val="en-CA" w:eastAsia="en-US"/>
        </w:rPr>
      </w:pPr>
      <w:r w:rsidRPr="00621565">
        <w:rPr>
          <w:rFonts w:cs="Arial"/>
          <w:i/>
          <w:color w:val="000000"/>
          <w:sz w:val="24"/>
          <w:szCs w:val="24"/>
          <w:lang w:val="en-CA" w:eastAsia="en-US"/>
        </w:rPr>
        <w:t xml:space="preserve">Reprisal </w:t>
      </w:r>
      <w:r w:rsidRPr="00621565">
        <w:rPr>
          <w:rFonts w:cs="Arial"/>
          <w:iCs/>
          <w:color w:val="000000"/>
          <w:sz w:val="24"/>
          <w:szCs w:val="24"/>
          <w:lang w:val="en-CA" w:eastAsia="en-US"/>
        </w:rPr>
        <w:t>includes any harassment, intimidation, threats, or discipline against a person for making a report to the Board about suspected sexual misconduct by an employee of the Board in respect to the business and operations of its schools, offices, and facilities.</w:t>
      </w:r>
      <w:r w:rsidRPr="00621565">
        <w:rPr>
          <w:rFonts w:cs="Arial"/>
          <w:i/>
          <w:color w:val="000000"/>
          <w:sz w:val="24"/>
          <w:szCs w:val="24"/>
          <w:lang w:val="en-CA" w:eastAsia="en-US"/>
        </w:rPr>
        <w:t xml:space="preserve"> </w:t>
      </w:r>
    </w:p>
    <w:p w14:paraId="7A450CC3" w14:textId="77777777" w:rsidR="00621565" w:rsidRPr="00621565" w:rsidRDefault="00621565" w:rsidP="00621565">
      <w:pPr>
        <w:autoSpaceDE w:val="0"/>
        <w:autoSpaceDN w:val="0"/>
        <w:adjustRightInd w:val="0"/>
        <w:ind w:left="720"/>
        <w:jc w:val="both"/>
        <w:rPr>
          <w:rFonts w:cs="Arial"/>
          <w:i/>
          <w:color w:val="000000"/>
          <w:sz w:val="24"/>
          <w:szCs w:val="24"/>
          <w:lang w:val="en-CA" w:eastAsia="en-US"/>
        </w:rPr>
      </w:pPr>
    </w:p>
    <w:p w14:paraId="46078FCC" w14:textId="77777777" w:rsidR="00621565" w:rsidRPr="00621565" w:rsidRDefault="00621565" w:rsidP="00621565">
      <w:pPr>
        <w:autoSpaceDE w:val="0"/>
        <w:autoSpaceDN w:val="0"/>
        <w:adjustRightInd w:val="0"/>
        <w:ind w:left="720"/>
        <w:jc w:val="both"/>
        <w:rPr>
          <w:rFonts w:cs="Arial"/>
          <w:iCs/>
          <w:color w:val="000000"/>
          <w:sz w:val="24"/>
          <w:szCs w:val="24"/>
          <w:lang w:val="en-CA" w:eastAsia="en-US"/>
        </w:rPr>
      </w:pPr>
      <w:r w:rsidRPr="00621565">
        <w:rPr>
          <w:rFonts w:cs="Arial"/>
          <w:i/>
          <w:color w:val="000000"/>
          <w:sz w:val="24"/>
          <w:szCs w:val="24"/>
          <w:lang w:val="en-CA" w:eastAsia="en-US"/>
        </w:rPr>
        <w:t>Sexual Misconduct</w:t>
      </w:r>
      <w:r w:rsidRPr="00621565">
        <w:rPr>
          <w:rFonts w:cs="Arial"/>
          <w:iCs/>
          <w:color w:val="000000"/>
          <w:sz w:val="24"/>
          <w:szCs w:val="24"/>
          <w:lang w:val="en-CA" w:eastAsia="en-US"/>
        </w:rPr>
        <w:t xml:space="preserve"> refers to a wrongdoing of a sexual nature that comprises a broad range of sexual behaviors, including any sexual act and/or act targeting an individual’s sexuality, gender identity or gender expression, whether the act is physical or psychological in nature, that is committed, threatened, or attempted against an individual.</w:t>
      </w:r>
    </w:p>
    <w:p w14:paraId="2B2461CC" w14:textId="77777777" w:rsidR="00621565" w:rsidRPr="00621565" w:rsidRDefault="00621565" w:rsidP="00621565">
      <w:pPr>
        <w:autoSpaceDE w:val="0"/>
        <w:autoSpaceDN w:val="0"/>
        <w:adjustRightInd w:val="0"/>
        <w:ind w:left="720"/>
        <w:jc w:val="both"/>
        <w:rPr>
          <w:rFonts w:cs="Arial"/>
          <w:i/>
          <w:color w:val="000000"/>
          <w:sz w:val="24"/>
          <w:szCs w:val="24"/>
          <w:lang w:val="en-CA" w:eastAsia="en-US"/>
        </w:rPr>
      </w:pPr>
    </w:p>
    <w:p w14:paraId="2DC89D09"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
          <w:color w:val="000000"/>
          <w:sz w:val="24"/>
          <w:szCs w:val="24"/>
          <w:lang w:val="en-CA" w:eastAsia="en-US"/>
        </w:rPr>
        <w:t xml:space="preserve">TDSB </w:t>
      </w:r>
      <w:r w:rsidRPr="00621565">
        <w:rPr>
          <w:rFonts w:cs="Arial"/>
          <w:color w:val="000000"/>
          <w:sz w:val="24"/>
          <w:szCs w:val="24"/>
          <w:lang w:val="en-CA" w:eastAsia="en-US"/>
        </w:rPr>
        <w:t>refers to the Toronto District School Board, which is also referred to as the “Board”.</w:t>
      </w:r>
    </w:p>
    <w:p w14:paraId="043D3884"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p>
    <w:p w14:paraId="3BADD60D" w14:textId="77777777" w:rsidR="00621565" w:rsidRPr="00621565" w:rsidRDefault="00621565" w:rsidP="00621565">
      <w:pPr>
        <w:autoSpaceDE w:val="0"/>
        <w:autoSpaceDN w:val="0"/>
        <w:adjustRightInd w:val="0"/>
        <w:ind w:left="720"/>
        <w:jc w:val="both"/>
        <w:rPr>
          <w:rFonts w:cs="Arial"/>
          <w:color w:val="000000"/>
          <w:sz w:val="24"/>
          <w:szCs w:val="24"/>
          <w:lang w:val="en-CA" w:eastAsia="en-US"/>
        </w:rPr>
      </w:pPr>
      <w:r w:rsidRPr="00621565">
        <w:rPr>
          <w:rFonts w:cs="Arial"/>
          <w:i/>
          <w:iCs/>
          <w:color w:val="000000"/>
          <w:sz w:val="24"/>
          <w:szCs w:val="24"/>
          <w:lang w:val="en-CA" w:eastAsia="en-US"/>
        </w:rPr>
        <w:t xml:space="preserve">Trauma-Informed </w:t>
      </w:r>
      <w:r w:rsidRPr="00621565">
        <w:rPr>
          <w:rFonts w:cs="Arial"/>
          <w:color w:val="000000"/>
          <w:sz w:val="24"/>
          <w:szCs w:val="24"/>
          <w:lang w:val="en-CA" w:eastAsia="en-US"/>
        </w:rPr>
        <w:t>refers to practices that recognize the connections between violence, trauma, negative health outcomes and behaviours. These practices increase safety, control and resilience for people who are seeking services in relation to experiences of violence and/or have a history of experiencing violence.</w:t>
      </w:r>
    </w:p>
    <w:p w14:paraId="7AA47429" w14:textId="77777777" w:rsidR="00040C53" w:rsidRPr="00755A2A" w:rsidRDefault="00040C53" w:rsidP="00E64D62">
      <w:pPr>
        <w:pStyle w:val="Default"/>
        <w:ind w:left="720"/>
        <w:jc w:val="both"/>
        <w:rPr>
          <w:i/>
        </w:rPr>
      </w:pPr>
    </w:p>
    <w:p w14:paraId="1209359E" w14:textId="77777777" w:rsidR="0026352B" w:rsidRPr="002C2D74" w:rsidRDefault="0026352B" w:rsidP="00D94EA5">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RESPONSIBILITY</w:t>
      </w:r>
    </w:p>
    <w:p w14:paraId="065AB775" w14:textId="77777777" w:rsidR="0026352B" w:rsidRPr="002C2D74" w:rsidRDefault="0026352B" w:rsidP="0026352B">
      <w:pPr>
        <w:pStyle w:val="aaBody"/>
        <w:suppressAutoHyphens/>
        <w:spacing w:after="0"/>
        <w:ind w:left="720"/>
        <w:jc w:val="both"/>
        <w:rPr>
          <w:rFonts w:ascii="Arial" w:hAnsi="Arial" w:cs="Arial"/>
        </w:rPr>
      </w:pPr>
    </w:p>
    <w:p w14:paraId="613CBACD" w14:textId="77777777" w:rsidR="00A60A4F" w:rsidRPr="002C2D74" w:rsidRDefault="00484206" w:rsidP="00CC6F92">
      <w:pPr>
        <w:pStyle w:val="ListParagraph"/>
        <w:widowControl w:val="0"/>
        <w:autoSpaceDE w:val="0"/>
        <w:autoSpaceDN w:val="0"/>
        <w:adjustRightInd w:val="0"/>
        <w:jc w:val="both"/>
        <w:rPr>
          <w:rFonts w:cs="Arial"/>
          <w:color w:val="000000"/>
          <w:sz w:val="24"/>
          <w:szCs w:val="24"/>
        </w:rPr>
      </w:pPr>
      <w:r w:rsidRPr="002C2D74">
        <w:rPr>
          <w:rFonts w:cs="Arial"/>
          <w:color w:val="000000"/>
          <w:sz w:val="24"/>
          <w:szCs w:val="24"/>
        </w:rPr>
        <w:t>The Director of Education holds primary responsibility for</w:t>
      </w:r>
      <w:r w:rsidR="004E6F9B">
        <w:rPr>
          <w:rFonts w:cs="Arial"/>
          <w:color w:val="000000"/>
          <w:sz w:val="24"/>
          <w:szCs w:val="24"/>
        </w:rPr>
        <w:t xml:space="preserve"> implementation of</w:t>
      </w:r>
      <w:r w:rsidRPr="002C2D74">
        <w:rPr>
          <w:rFonts w:cs="Arial"/>
          <w:color w:val="000000"/>
          <w:sz w:val="24"/>
          <w:szCs w:val="24"/>
        </w:rPr>
        <w:t xml:space="preserve"> this Policy</w:t>
      </w:r>
      <w:r w:rsidR="00CC6F92" w:rsidRPr="002C2D74">
        <w:rPr>
          <w:rFonts w:cs="Arial"/>
          <w:color w:val="000000"/>
          <w:sz w:val="24"/>
          <w:szCs w:val="24"/>
        </w:rPr>
        <w:t xml:space="preserve">. </w:t>
      </w:r>
    </w:p>
    <w:p w14:paraId="71D72642" w14:textId="77777777" w:rsidR="00A60A4F" w:rsidRPr="002C2D74" w:rsidRDefault="00A60A4F" w:rsidP="00CC6F92">
      <w:pPr>
        <w:pStyle w:val="ListParagraph"/>
        <w:widowControl w:val="0"/>
        <w:autoSpaceDE w:val="0"/>
        <w:autoSpaceDN w:val="0"/>
        <w:adjustRightInd w:val="0"/>
        <w:jc w:val="both"/>
        <w:rPr>
          <w:rFonts w:cs="Arial"/>
          <w:color w:val="000000"/>
          <w:sz w:val="24"/>
          <w:szCs w:val="24"/>
        </w:rPr>
      </w:pPr>
    </w:p>
    <w:p w14:paraId="65E39F5F" w14:textId="2C77AD8A" w:rsidR="00EB6ED7" w:rsidRPr="002C2D74" w:rsidRDefault="00484206" w:rsidP="00CC6F92">
      <w:pPr>
        <w:pStyle w:val="ListParagraph"/>
        <w:widowControl w:val="0"/>
        <w:autoSpaceDE w:val="0"/>
        <w:autoSpaceDN w:val="0"/>
        <w:adjustRightInd w:val="0"/>
        <w:jc w:val="both"/>
        <w:rPr>
          <w:rFonts w:cs="Arial"/>
          <w:color w:val="000000"/>
          <w:sz w:val="24"/>
          <w:szCs w:val="24"/>
        </w:rPr>
      </w:pPr>
      <w:r w:rsidRPr="002C2D74">
        <w:rPr>
          <w:rFonts w:cs="Arial"/>
          <w:color w:val="000000"/>
          <w:sz w:val="24"/>
          <w:szCs w:val="24"/>
        </w:rPr>
        <w:t xml:space="preserve">Within the Director’s Office, </w:t>
      </w:r>
      <w:r w:rsidR="00266EDB" w:rsidRPr="002C2D74">
        <w:rPr>
          <w:rFonts w:cs="Arial"/>
          <w:color w:val="000000"/>
          <w:sz w:val="24"/>
          <w:szCs w:val="24"/>
        </w:rPr>
        <w:t>the executive oversight and</w:t>
      </w:r>
      <w:r w:rsidRPr="002C2D74">
        <w:rPr>
          <w:rFonts w:cs="Arial"/>
          <w:color w:val="000000"/>
          <w:sz w:val="24"/>
          <w:szCs w:val="24"/>
        </w:rPr>
        <w:t xml:space="preserve"> responsibility for coordination</w:t>
      </w:r>
      <w:r w:rsidR="001B75F0" w:rsidRPr="002C2D74">
        <w:rPr>
          <w:rFonts w:cs="Arial"/>
          <w:color w:val="000000"/>
          <w:sz w:val="24"/>
          <w:szCs w:val="24"/>
        </w:rPr>
        <w:t xml:space="preserve"> and </w:t>
      </w:r>
      <w:r w:rsidRPr="002C2D74">
        <w:rPr>
          <w:rFonts w:cs="Arial"/>
          <w:color w:val="000000"/>
          <w:sz w:val="24"/>
          <w:szCs w:val="24"/>
        </w:rPr>
        <w:t xml:space="preserve">day-to-day management of the Policy is assigned to </w:t>
      </w:r>
      <w:r w:rsidR="00621565">
        <w:rPr>
          <w:rFonts w:cs="Arial"/>
          <w:color w:val="000000"/>
          <w:sz w:val="24"/>
          <w:szCs w:val="24"/>
        </w:rPr>
        <w:t>Associate Director</w:t>
      </w:r>
      <w:r w:rsidR="00C20466" w:rsidRPr="0053168E">
        <w:rPr>
          <w:rFonts w:cs="Arial"/>
          <w:color w:val="000000"/>
          <w:sz w:val="24"/>
          <w:szCs w:val="24"/>
        </w:rPr>
        <w:t>,</w:t>
      </w:r>
      <w:r w:rsidR="00621565">
        <w:rPr>
          <w:rFonts w:cs="Arial"/>
          <w:color w:val="000000"/>
          <w:sz w:val="24"/>
          <w:szCs w:val="24"/>
        </w:rPr>
        <w:t xml:space="preserve"> Learning Transformation and Equity</w:t>
      </w:r>
      <w:r w:rsidR="00C20466" w:rsidRPr="0053168E">
        <w:rPr>
          <w:rFonts w:cs="Arial"/>
          <w:color w:val="000000"/>
          <w:sz w:val="24"/>
          <w:szCs w:val="24"/>
        </w:rPr>
        <w:t xml:space="preserve"> and Executive Superintendent, Human </w:t>
      </w:r>
      <w:proofErr w:type="gramStart"/>
      <w:r w:rsidR="0029426B" w:rsidRPr="0053168E">
        <w:rPr>
          <w:rFonts w:cs="Arial"/>
          <w:color w:val="000000"/>
          <w:sz w:val="24"/>
          <w:szCs w:val="24"/>
        </w:rPr>
        <w:t>Rights</w:t>
      </w:r>
      <w:proofErr w:type="gramEnd"/>
      <w:r w:rsidR="00C20466" w:rsidRPr="0053168E">
        <w:rPr>
          <w:rFonts w:cs="Arial"/>
          <w:color w:val="000000"/>
          <w:sz w:val="24"/>
          <w:szCs w:val="24"/>
        </w:rPr>
        <w:t xml:space="preserve"> and Indigenous Education.</w:t>
      </w:r>
      <w:r w:rsidR="00C20466">
        <w:rPr>
          <w:rFonts w:cs="Arial"/>
          <w:color w:val="000000"/>
          <w:sz w:val="24"/>
          <w:szCs w:val="24"/>
        </w:rPr>
        <w:t xml:space="preserve"> </w:t>
      </w:r>
    </w:p>
    <w:p w14:paraId="6865E0D7" w14:textId="77777777" w:rsidR="00592ACA" w:rsidRDefault="00592ACA" w:rsidP="00592ACA">
      <w:pPr>
        <w:pStyle w:val="AA"/>
        <w:suppressAutoHyphens/>
        <w:spacing w:after="0"/>
        <w:jc w:val="both"/>
        <w:rPr>
          <w:rFonts w:ascii="Arial" w:hAnsi="Arial" w:cs="Arial"/>
        </w:rPr>
      </w:pPr>
    </w:p>
    <w:p w14:paraId="276F9670" w14:textId="77777777" w:rsidR="003D6B09" w:rsidRDefault="0026352B" w:rsidP="003D6B09">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 xml:space="preserve">APPLICATION AND SCOPE </w:t>
      </w:r>
    </w:p>
    <w:p w14:paraId="7EEB039A" w14:textId="77777777" w:rsidR="003D6B09" w:rsidRDefault="003D6B09" w:rsidP="003D6B09">
      <w:pPr>
        <w:pStyle w:val="AA"/>
        <w:suppressAutoHyphens/>
        <w:spacing w:after="0"/>
        <w:ind w:left="720"/>
        <w:jc w:val="both"/>
        <w:rPr>
          <w:rFonts w:ascii="Arial" w:hAnsi="Arial" w:cs="Arial"/>
        </w:rPr>
      </w:pPr>
    </w:p>
    <w:p w14:paraId="62915219"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t>This Policy applies to all students, employees, and Trustees of the Board.</w:t>
      </w:r>
    </w:p>
    <w:p w14:paraId="7C076A69"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p>
    <w:p w14:paraId="438A3C79"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lastRenderedPageBreak/>
        <w:t xml:space="preserve">The Policy also covers, parents/guardians, school council members, visitors, </w:t>
      </w:r>
    </w:p>
    <w:p w14:paraId="293ED163"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t xml:space="preserve">third party service providers, volunteers, permit holders, customers of the Board </w:t>
      </w:r>
    </w:p>
    <w:p w14:paraId="69F39E3A"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t xml:space="preserve">and other members of organizations while partaking in any activities that occur in </w:t>
      </w:r>
    </w:p>
    <w:p w14:paraId="4209FA0D"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t xml:space="preserve">Board premises or while engaging in Board or school related activities, either in-person or online. </w:t>
      </w:r>
    </w:p>
    <w:p w14:paraId="13CA9C8B" w14:textId="77777777" w:rsidR="004A7B17" w:rsidRPr="004A7B17" w:rsidRDefault="004A7B17" w:rsidP="004A7B17">
      <w:pPr>
        <w:pStyle w:val="ListParagraph"/>
        <w:widowControl w:val="0"/>
        <w:autoSpaceDE w:val="0"/>
        <w:autoSpaceDN w:val="0"/>
        <w:adjustRightInd w:val="0"/>
        <w:jc w:val="both"/>
        <w:rPr>
          <w:rFonts w:cs="Arial"/>
          <w:color w:val="000000"/>
          <w:sz w:val="24"/>
          <w:szCs w:val="24"/>
        </w:rPr>
      </w:pPr>
    </w:p>
    <w:p w14:paraId="5EE42F79" w14:textId="11E5946B" w:rsidR="004A7B17" w:rsidRPr="004A7B17" w:rsidRDefault="004A7B17" w:rsidP="004A7B17">
      <w:pPr>
        <w:pStyle w:val="ListParagraph"/>
        <w:widowControl w:val="0"/>
        <w:autoSpaceDE w:val="0"/>
        <w:autoSpaceDN w:val="0"/>
        <w:adjustRightInd w:val="0"/>
        <w:jc w:val="both"/>
        <w:rPr>
          <w:rFonts w:cs="Arial"/>
          <w:color w:val="000000"/>
          <w:sz w:val="24"/>
          <w:szCs w:val="24"/>
        </w:rPr>
      </w:pPr>
      <w:r w:rsidRPr="004A7B17">
        <w:rPr>
          <w:rFonts w:cs="Arial"/>
          <w:color w:val="000000"/>
          <w:sz w:val="24"/>
          <w:szCs w:val="24"/>
        </w:rPr>
        <w:t>Schools and school-related activities, such as extra-curricular activities, Board-sponsored sporting events and board-operated before- and after-school programs and excursions comprising the learning and working environment, fall within the scope of this Policy, as do Board offices and facilities (including eating, lounge/changing areas and vehicles used for work purposes or on work property). Conferences, workshops, training sessions and staff functions also fall within the scope of this Policy.</w:t>
      </w:r>
    </w:p>
    <w:p w14:paraId="35021813" w14:textId="77777777" w:rsidR="00F67424" w:rsidRPr="00F67424" w:rsidRDefault="00F67424" w:rsidP="00F67424">
      <w:pPr>
        <w:pStyle w:val="AA"/>
        <w:suppressAutoHyphens/>
        <w:spacing w:after="0"/>
        <w:ind w:left="720"/>
        <w:jc w:val="both"/>
        <w:rPr>
          <w:rFonts w:ascii="Arial" w:hAnsi="Arial" w:cs="Arial"/>
        </w:rPr>
      </w:pPr>
    </w:p>
    <w:p w14:paraId="2C6267F8" w14:textId="69CE7082" w:rsidR="005C70FB" w:rsidRDefault="0026352B" w:rsidP="005C1525">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P</w:t>
      </w:r>
      <w:r w:rsidR="00033D05" w:rsidRPr="002C2D74">
        <w:rPr>
          <w:rFonts w:ascii="Arial" w:hAnsi="Arial" w:cs="Arial"/>
        </w:rPr>
        <w:t>OLICY</w:t>
      </w:r>
      <w:bookmarkStart w:id="0" w:name="s36s1"/>
      <w:bookmarkStart w:id="1" w:name="BK49"/>
      <w:bookmarkStart w:id="2" w:name="s36s2"/>
      <w:bookmarkStart w:id="3" w:name="s37s1"/>
      <w:bookmarkStart w:id="4" w:name="BK50"/>
      <w:bookmarkEnd w:id="0"/>
      <w:bookmarkEnd w:id="1"/>
      <w:bookmarkEnd w:id="2"/>
      <w:bookmarkEnd w:id="3"/>
      <w:bookmarkEnd w:id="4"/>
    </w:p>
    <w:p w14:paraId="2FBF14CD" w14:textId="77777777" w:rsidR="00621565" w:rsidRPr="002C2D74" w:rsidRDefault="00621565" w:rsidP="00621565">
      <w:pPr>
        <w:pStyle w:val="AA"/>
        <w:suppressAutoHyphens/>
        <w:spacing w:after="0"/>
        <w:ind w:left="720"/>
        <w:jc w:val="both"/>
        <w:rPr>
          <w:rFonts w:ascii="Arial" w:hAnsi="Arial" w:cs="Arial"/>
        </w:rPr>
      </w:pPr>
    </w:p>
    <w:p w14:paraId="0C38D2BE"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Board Commitment</w:t>
      </w:r>
    </w:p>
    <w:p w14:paraId="7AF96C88" w14:textId="77777777" w:rsidR="00621565" w:rsidRPr="00621565" w:rsidRDefault="00621565" w:rsidP="00621565">
      <w:pPr>
        <w:ind w:left="1350"/>
        <w:jc w:val="both"/>
        <w:rPr>
          <w:rFonts w:cs="Arial"/>
          <w:color w:val="000000" w:themeColor="text1"/>
          <w:sz w:val="24"/>
          <w:szCs w:val="24"/>
          <w:lang w:val="en-CA"/>
        </w:rPr>
      </w:pPr>
    </w:p>
    <w:p w14:paraId="4DC58F5F"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is committed to a safe, nurturing, positive learning and working environment, free of sexual misconduct. The Board will not tolerate, condone or ignore sexual misconduct at the TDSB. </w:t>
      </w:r>
    </w:p>
    <w:p w14:paraId="2F1A13FE" w14:textId="77777777" w:rsidR="00621565" w:rsidRPr="00621565" w:rsidRDefault="00621565" w:rsidP="00621565">
      <w:pPr>
        <w:jc w:val="both"/>
        <w:rPr>
          <w:rFonts w:cs="Arial"/>
          <w:b/>
          <w:bCs/>
          <w:color w:val="000000" w:themeColor="text1"/>
          <w:sz w:val="24"/>
          <w:szCs w:val="24"/>
          <w:lang w:val="en-CA"/>
        </w:rPr>
      </w:pPr>
    </w:p>
    <w:p w14:paraId="167DC101"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Investigation Framework</w:t>
      </w:r>
    </w:p>
    <w:p w14:paraId="71621302" w14:textId="77777777" w:rsidR="00621565" w:rsidRPr="00621565" w:rsidRDefault="00621565" w:rsidP="00621565">
      <w:pPr>
        <w:ind w:left="1350"/>
        <w:jc w:val="both"/>
        <w:rPr>
          <w:rFonts w:cs="Arial"/>
          <w:color w:val="000000" w:themeColor="text1"/>
          <w:sz w:val="24"/>
          <w:szCs w:val="24"/>
          <w:lang w:val="en-CA"/>
        </w:rPr>
      </w:pPr>
    </w:p>
    <w:p w14:paraId="5A803726"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The Board will establish an anti-oppressive, anti-racist, trauma-informed, culturally responsive, unbiased, clear, and accountable framework for reporting and investigating sexual misconduct incidents at the TDSB.</w:t>
      </w:r>
    </w:p>
    <w:p w14:paraId="03D09DBA" w14:textId="77777777" w:rsidR="00621565" w:rsidRPr="00621565" w:rsidRDefault="00621565" w:rsidP="00621565">
      <w:pPr>
        <w:ind w:left="1350"/>
        <w:jc w:val="both"/>
        <w:rPr>
          <w:rFonts w:cs="Arial"/>
          <w:color w:val="000000" w:themeColor="text1"/>
          <w:sz w:val="24"/>
          <w:szCs w:val="24"/>
          <w:lang w:val="en-CA"/>
        </w:rPr>
      </w:pPr>
    </w:p>
    <w:p w14:paraId="753F91C7"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investigate incidents of sexual misconduct and will take corrective measures in a timely manner. </w:t>
      </w:r>
    </w:p>
    <w:p w14:paraId="22C87BC0" w14:textId="77777777" w:rsidR="00621565" w:rsidRPr="00621565" w:rsidRDefault="00621565" w:rsidP="00621565">
      <w:pPr>
        <w:jc w:val="both"/>
        <w:rPr>
          <w:rFonts w:cs="Arial"/>
          <w:b/>
          <w:bCs/>
          <w:color w:val="000000" w:themeColor="text1"/>
          <w:sz w:val="24"/>
          <w:szCs w:val="24"/>
          <w:lang w:val="en-CA"/>
        </w:rPr>
      </w:pPr>
    </w:p>
    <w:p w14:paraId="0040435B"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Human Rights and Equity Principles</w:t>
      </w:r>
    </w:p>
    <w:p w14:paraId="3C649BED" w14:textId="77777777" w:rsidR="00621565" w:rsidRPr="00621565" w:rsidRDefault="00621565" w:rsidP="00621565">
      <w:pPr>
        <w:ind w:left="1350"/>
        <w:jc w:val="both"/>
        <w:rPr>
          <w:rFonts w:cs="Arial"/>
          <w:color w:val="000000" w:themeColor="text1"/>
          <w:sz w:val="24"/>
          <w:szCs w:val="24"/>
          <w:lang w:val="en-CA"/>
        </w:rPr>
      </w:pPr>
    </w:p>
    <w:p w14:paraId="7ABEB0D5"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ensure that the processes related to sexual misconduct investigations adhere to the principles of equity, human rights, anti-racism, anti-oppression, and transparency, in accordance with the Human Rights Policy (P031) and the Equity Policy (P037). </w:t>
      </w:r>
    </w:p>
    <w:p w14:paraId="0092CC86" w14:textId="77777777" w:rsidR="00621565" w:rsidRPr="00621565" w:rsidRDefault="00621565" w:rsidP="00621565">
      <w:pPr>
        <w:jc w:val="both"/>
        <w:rPr>
          <w:rFonts w:cs="Arial"/>
          <w:b/>
          <w:bCs/>
          <w:color w:val="000000" w:themeColor="text1"/>
          <w:sz w:val="24"/>
          <w:szCs w:val="24"/>
          <w:lang w:val="en-CA"/>
        </w:rPr>
      </w:pPr>
    </w:p>
    <w:p w14:paraId="1ABCEEF3"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Upholding Indigenous Rights</w:t>
      </w:r>
    </w:p>
    <w:p w14:paraId="5D279194" w14:textId="77777777" w:rsidR="00621565" w:rsidRPr="00621565" w:rsidRDefault="00621565" w:rsidP="00621565">
      <w:pPr>
        <w:ind w:left="1350"/>
        <w:jc w:val="both"/>
        <w:rPr>
          <w:rFonts w:cs="Arial"/>
          <w:color w:val="000000" w:themeColor="text1"/>
          <w:sz w:val="24"/>
          <w:szCs w:val="24"/>
          <w:lang w:val="en-CA"/>
        </w:rPr>
      </w:pPr>
    </w:p>
    <w:p w14:paraId="5208D409"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TDSB recognizes the importance of Indigenous education programs and in providing culturally responsive supports to Indigenous students. </w:t>
      </w:r>
    </w:p>
    <w:p w14:paraId="37BB49C4" w14:textId="77777777" w:rsidR="00621565" w:rsidRPr="00621565" w:rsidRDefault="00621565" w:rsidP="00621565">
      <w:pPr>
        <w:ind w:left="1350"/>
        <w:jc w:val="both"/>
        <w:rPr>
          <w:rFonts w:cs="Arial"/>
          <w:color w:val="000000" w:themeColor="text1"/>
          <w:sz w:val="24"/>
          <w:szCs w:val="24"/>
          <w:lang w:val="en-CA"/>
        </w:rPr>
      </w:pPr>
    </w:p>
    <w:p w14:paraId="6388FE8E" w14:textId="795BE30F" w:rsidR="001D4734" w:rsidRPr="00621565" w:rsidRDefault="00621565" w:rsidP="001D4734">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uphold that Indigenous Peoples are protected of their rights, as outlined in the UN Declaration on the Rights of Indigenous Peoples (inclusive of First Nations, Métis and Inuit) when assessing and investigating </w:t>
      </w:r>
      <w:r w:rsidRPr="00621565">
        <w:rPr>
          <w:rFonts w:cs="Arial"/>
          <w:color w:val="000000" w:themeColor="text1"/>
          <w:sz w:val="24"/>
          <w:szCs w:val="24"/>
          <w:lang w:val="en-CA"/>
        </w:rPr>
        <w:lastRenderedPageBreak/>
        <w:t xml:space="preserve">sexual misconduct incidents effecting Indigenous students and their families at the TDSB. </w:t>
      </w:r>
    </w:p>
    <w:p w14:paraId="3BE37CA2" w14:textId="77777777" w:rsidR="00621565" w:rsidRPr="00621565" w:rsidRDefault="00621565" w:rsidP="00621565">
      <w:pPr>
        <w:jc w:val="both"/>
        <w:rPr>
          <w:rFonts w:cs="Arial"/>
          <w:color w:val="000000" w:themeColor="text1"/>
          <w:sz w:val="24"/>
          <w:szCs w:val="24"/>
          <w:lang w:val="en-CA"/>
        </w:rPr>
      </w:pPr>
    </w:p>
    <w:p w14:paraId="213131A3"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Collaborative Investigation</w:t>
      </w:r>
    </w:p>
    <w:p w14:paraId="774A0B6F" w14:textId="77777777" w:rsidR="00621565" w:rsidRPr="00621565" w:rsidRDefault="00621565" w:rsidP="00621565">
      <w:pPr>
        <w:jc w:val="both"/>
        <w:rPr>
          <w:rFonts w:cs="Arial"/>
          <w:b/>
          <w:bCs/>
          <w:color w:val="000000" w:themeColor="text1"/>
          <w:sz w:val="24"/>
          <w:szCs w:val="24"/>
          <w:lang w:val="en-CA"/>
        </w:rPr>
      </w:pPr>
    </w:p>
    <w:p w14:paraId="1EA8DA75" w14:textId="2CE50A72"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The Board will engage, when appropriate, TDSB specialized professional services including mental health, support services, caring and safe schools, social work, human resources, Indigenous Education, and/or human rights to work collaboratively when assessing and/or investigating sexual misconduct incidents.</w:t>
      </w:r>
    </w:p>
    <w:p w14:paraId="4ED179D1" w14:textId="77777777" w:rsidR="00621565" w:rsidRPr="00621565" w:rsidRDefault="00621565" w:rsidP="00621565">
      <w:pPr>
        <w:jc w:val="both"/>
        <w:rPr>
          <w:rFonts w:cs="Arial"/>
          <w:b/>
          <w:bCs/>
          <w:color w:val="000000" w:themeColor="text1"/>
          <w:sz w:val="24"/>
          <w:szCs w:val="24"/>
          <w:lang w:val="en-CA"/>
        </w:rPr>
      </w:pPr>
    </w:p>
    <w:p w14:paraId="553B336C"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Investigations Involving Students</w:t>
      </w:r>
    </w:p>
    <w:p w14:paraId="5B3090AC" w14:textId="77777777" w:rsidR="00621565" w:rsidRPr="00621565" w:rsidRDefault="00621565" w:rsidP="00621565">
      <w:pPr>
        <w:jc w:val="both"/>
        <w:rPr>
          <w:rFonts w:cs="Arial"/>
          <w:b/>
          <w:bCs/>
          <w:color w:val="000000" w:themeColor="text1"/>
          <w:sz w:val="24"/>
          <w:szCs w:val="24"/>
          <w:lang w:val="en-CA"/>
        </w:rPr>
      </w:pPr>
    </w:p>
    <w:p w14:paraId="712AF989" w14:textId="77777777" w:rsidR="00621565" w:rsidRPr="00621565" w:rsidRDefault="00621565" w:rsidP="00621565">
      <w:pPr>
        <w:numPr>
          <w:ilvl w:val="1"/>
          <w:numId w:val="8"/>
        </w:numPr>
        <w:ind w:left="1350" w:hanging="540"/>
        <w:jc w:val="both"/>
        <w:rPr>
          <w:sz w:val="24"/>
          <w:szCs w:val="24"/>
        </w:rPr>
      </w:pPr>
      <w:r w:rsidRPr="00621565">
        <w:rPr>
          <w:sz w:val="24"/>
          <w:szCs w:val="24"/>
        </w:rPr>
        <w:t xml:space="preserve">To ensure system-wide consistency, compliance, and eliminate bias, the Board will require all complaints related to sexual misconduct involving students be reported to the Principal/Superintendent for assessment and investigation, in coordination with central administration. </w:t>
      </w:r>
    </w:p>
    <w:p w14:paraId="18B401EB" w14:textId="77777777" w:rsidR="00621565" w:rsidRPr="00621565" w:rsidRDefault="00621565" w:rsidP="00621565">
      <w:pPr>
        <w:ind w:left="1350"/>
        <w:jc w:val="both"/>
        <w:rPr>
          <w:sz w:val="24"/>
          <w:szCs w:val="24"/>
        </w:rPr>
      </w:pPr>
    </w:p>
    <w:p w14:paraId="4CBA65AB" w14:textId="77777777" w:rsidR="00621565" w:rsidRPr="00621565" w:rsidRDefault="00621565" w:rsidP="00621565">
      <w:pPr>
        <w:numPr>
          <w:ilvl w:val="1"/>
          <w:numId w:val="8"/>
        </w:numPr>
        <w:ind w:left="1350" w:hanging="540"/>
        <w:jc w:val="both"/>
        <w:rPr>
          <w:sz w:val="24"/>
          <w:szCs w:val="24"/>
        </w:rPr>
      </w:pPr>
      <w:r w:rsidRPr="00621565">
        <w:rPr>
          <w:sz w:val="24"/>
          <w:szCs w:val="24"/>
        </w:rPr>
        <w:t>The Board will continuously review investigation results and will take appropriate corrective and/or preventative measures, including individual, local, and system-wide changes.</w:t>
      </w:r>
    </w:p>
    <w:p w14:paraId="25DB2E09" w14:textId="77777777" w:rsidR="00621565" w:rsidRPr="00621565" w:rsidRDefault="00621565" w:rsidP="00621565">
      <w:pPr>
        <w:jc w:val="both"/>
        <w:rPr>
          <w:sz w:val="24"/>
          <w:szCs w:val="24"/>
        </w:rPr>
      </w:pPr>
    </w:p>
    <w:p w14:paraId="6481CBBC"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sz w:val="24"/>
          <w:szCs w:val="24"/>
        </w:rPr>
        <w:t>When assessing and investigating complaints related to sexual misconduct involving students, the Board will apply all applicable policies and associated procedures, including:</w:t>
      </w:r>
    </w:p>
    <w:p w14:paraId="1B4F761F" w14:textId="77777777" w:rsidR="004A7B17" w:rsidRDefault="004A7B17" w:rsidP="004A7B17">
      <w:pPr>
        <w:ind w:left="2070"/>
        <w:jc w:val="both"/>
        <w:rPr>
          <w:sz w:val="24"/>
          <w:szCs w:val="24"/>
        </w:rPr>
      </w:pPr>
      <w:bookmarkStart w:id="5" w:name="_Hlk115181862"/>
    </w:p>
    <w:p w14:paraId="291ACAA5" w14:textId="4A00C9ED" w:rsidR="0029426B" w:rsidRDefault="0029426B" w:rsidP="00621565">
      <w:pPr>
        <w:numPr>
          <w:ilvl w:val="0"/>
          <w:numId w:val="31"/>
        </w:numPr>
        <w:jc w:val="both"/>
        <w:rPr>
          <w:sz w:val="24"/>
          <w:szCs w:val="24"/>
        </w:rPr>
      </w:pPr>
      <w:r>
        <w:rPr>
          <w:sz w:val="24"/>
          <w:szCs w:val="24"/>
        </w:rPr>
        <w:t>Anti-Sex Trafficking Policy (P099)</w:t>
      </w:r>
    </w:p>
    <w:p w14:paraId="6271DB8A" w14:textId="06208855" w:rsidR="00621565" w:rsidRPr="00621565" w:rsidRDefault="00621565" w:rsidP="00621565">
      <w:pPr>
        <w:numPr>
          <w:ilvl w:val="0"/>
          <w:numId w:val="31"/>
        </w:numPr>
        <w:jc w:val="both"/>
        <w:rPr>
          <w:sz w:val="24"/>
          <w:szCs w:val="24"/>
        </w:rPr>
      </w:pPr>
      <w:r w:rsidRPr="00621565">
        <w:rPr>
          <w:sz w:val="24"/>
          <w:szCs w:val="24"/>
        </w:rPr>
        <w:t>Caring and Safe Schools Policy (P051)</w:t>
      </w:r>
    </w:p>
    <w:p w14:paraId="45001AB8" w14:textId="77777777" w:rsidR="00621565" w:rsidRPr="00621565" w:rsidRDefault="00621565" w:rsidP="00621565">
      <w:pPr>
        <w:numPr>
          <w:ilvl w:val="0"/>
          <w:numId w:val="31"/>
        </w:numPr>
        <w:jc w:val="both"/>
        <w:rPr>
          <w:sz w:val="24"/>
          <w:szCs w:val="24"/>
        </w:rPr>
      </w:pPr>
      <w:r w:rsidRPr="00621565">
        <w:rPr>
          <w:sz w:val="24"/>
          <w:szCs w:val="24"/>
        </w:rPr>
        <w:t xml:space="preserve">Dealing with Abuse and Neglect of Students Policy (P045) </w:t>
      </w:r>
    </w:p>
    <w:p w14:paraId="300DD9AA" w14:textId="77777777" w:rsidR="00621565" w:rsidRPr="00621565" w:rsidRDefault="00621565" w:rsidP="00621565">
      <w:pPr>
        <w:numPr>
          <w:ilvl w:val="0"/>
          <w:numId w:val="31"/>
        </w:numPr>
        <w:jc w:val="both"/>
        <w:rPr>
          <w:sz w:val="24"/>
          <w:szCs w:val="24"/>
        </w:rPr>
      </w:pPr>
      <w:r w:rsidRPr="00621565">
        <w:rPr>
          <w:sz w:val="24"/>
          <w:szCs w:val="24"/>
        </w:rPr>
        <w:t>Equity Policy (P037)</w:t>
      </w:r>
    </w:p>
    <w:p w14:paraId="1E6419EA" w14:textId="77777777" w:rsidR="00621565" w:rsidRPr="00621565" w:rsidRDefault="00621565" w:rsidP="00621565">
      <w:pPr>
        <w:numPr>
          <w:ilvl w:val="0"/>
          <w:numId w:val="31"/>
        </w:numPr>
        <w:jc w:val="both"/>
        <w:rPr>
          <w:rFonts w:cs="Arial"/>
          <w:color w:val="000000" w:themeColor="text1"/>
          <w:sz w:val="24"/>
          <w:szCs w:val="24"/>
          <w:lang w:val="en-CA"/>
        </w:rPr>
      </w:pPr>
      <w:r w:rsidRPr="00621565">
        <w:rPr>
          <w:sz w:val="24"/>
          <w:szCs w:val="24"/>
        </w:rPr>
        <w:t>Gender-Based Violence Policy (P071)</w:t>
      </w:r>
    </w:p>
    <w:p w14:paraId="0142E09B" w14:textId="77777777" w:rsidR="00621565" w:rsidRPr="00621565" w:rsidRDefault="00621565" w:rsidP="00621565">
      <w:pPr>
        <w:numPr>
          <w:ilvl w:val="0"/>
          <w:numId w:val="31"/>
        </w:numPr>
        <w:jc w:val="both"/>
        <w:rPr>
          <w:sz w:val="24"/>
          <w:szCs w:val="24"/>
        </w:rPr>
      </w:pPr>
      <w:r w:rsidRPr="00621565">
        <w:rPr>
          <w:sz w:val="24"/>
          <w:szCs w:val="24"/>
        </w:rPr>
        <w:t>Human Rights Policy (P031)</w:t>
      </w:r>
    </w:p>
    <w:bookmarkEnd w:id="5"/>
    <w:p w14:paraId="7DAF4F6E" w14:textId="77777777" w:rsidR="00621565" w:rsidRPr="00621565" w:rsidRDefault="00621565" w:rsidP="00621565">
      <w:pPr>
        <w:jc w:val="both"/>
        <w:rPr>
          <w:rFonts w:cs="Arial"/>
          <w:b/>
          <w:bCs/>
          <w:color w:val="000000" w:themeColor="text1"/>
          <w:sz w:val="24"/>
          <w:szCs w:val="24"/>
          <w:lang w:val="en-CA"/>
        </w:rPr>
      </w:pPr>
    </w:p>
    <w:p w14:paraId="498726D9" w14:textId="77777777" w:rsidR="00621565" w:rsidRPr="00621565" w:rsidRDefault="00621565" w:rsidP="00621565">
      <w:pPr>
        <w:ind w:left="1440"/>
        <w:jc w:val="both"/>
        <w:rPr>
          <w:rFonts w:cs="Arial"/>
          <w:color w:val="000000" w:themeColor="text1"/>
          <w:sz w:val="24"/>
          <w:szCs w:val="24"/>
          <w:lang w:val="en-CA"/>
        </w:rPr>
      </w:pPr>
      <w:bookmarkStart w:id="6" w:name="_Hlk97207498"/>
      <w:r w:rsidRPr="00621565">
        <w:rPr>
          <w:rFonts w:cs="Arial"/>
          <w:color w:val="000000" w:themeColor="text1"/>
          <w:sz w:val="24"/>
          <w:szCs w:val="24"/>
          <w:lang w:val="en-CA"/>
        </w:rPr>
        <w:t>The list of current policies and procedures applicable to assessment and investigation of incidents involving students is provided in Appendix A.</w:t>
      </w:r>
    </w:p>
    <w:bookmarkEnd w:id="6"/>
    <w:p w14:paraId="60EA29D2" w14:textId="77777777" w:rsidR="00621565" w:rsidRPr="00621565" w:rsidRDefault="00621565" w:rsidP="00621565">
      <w:pPr>
        <w:jc w:val="both"/>
        <w:rPr>
          <w:rFonts w:cs="Arial"/>
          <w:b/>
          <w:bCs/>
          <w:color w:val="000000" w:themeColor="text1"/>
          <w:sz w:val="24"/>
          <w:szCs w:val="24"/>
          <w:lang w:val="en-CA"/>
        </w:rPr>
      </w:pPr>
    </w:p>
    <w:p w14:paraId="12535913"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Investigations Involving Staff</w:t>
      </w:r>
    </w:p>
    <w:p w14:paraId="228CE414" w14:textId="77777777" w:rsidR="00621565" w:rsidRPr="00621565" w:rsidRDefault="00621565" w:rsidP="00621565">
      <w:pPr>
        <w:jc w:val="both"/>
        <w:rPr>
          <w:rFonts w:ascii="Times New Roman" w:hAnsi="Times New Roman"/>
          <w:color w:val="000000" w:themeColor="text1"/>
          <w:sz w:val="24"/>
          <w:lang w:val="en-CA"/>
        </w:rPr>
      </w:pPr>
    </w:p>
    <w:p w14:paraId="12169342" w14:textId="77777777" w:rsidR="00621565" w:rsidRPr="00621565" w:rsidRDefault="00621565" w:rsidP="00621565">
      <w:pPr>
        <w:numPr>
          <w:ilvl w:val="1"/>
          <w:numId w:val="8"/>
        </w:numPr>
        <w:ind w:left="1350" w:hanging="540"/>
        <w:jc w:val="both"/>
        <w:rPr>
          <w:sz w:val="24"/>
          <w:szCs w:val="24"/>
        </w:rPr>
      </w:pPr>
      <w:r w:rsidRPr="00621565">
        <w:rPr>
          <w:sz w:val="24"/>
          <w:szCs w:val="24"/>
        </w:rPr>
        <w:t xml:space="preserve">To ensure system-wide consistency, compliance, and eliminate bias, the Board will ensure all complaints related to sexual misconduct between staff be reported to Employee Services for assessment and investigation.  </w:t>
      </w:r>
    </w:p>
    <w:p w14:paraId="071C031A" w14:textId="77777777" w:rsidR="00621565" w:rsidRPr="00621565" w:rsidRDefault="00621565" w:rsidP="00621565">
      <w:pPr>
        <w:ind w:left="1350"/>
        <w:jc w:val="both"/>
        <w:rPr>
          <w:sz w:val="24"/>
          <w:szCs w:val="24"/>
        </w:rPr>
      </w:pPr>
    </w:p>
    <w:p w14:paraId="58AFB1CB" w14:textId="77777777" w:rsidR="00621565" w:rsidRPr="00621565" w:rsidRDefault="00621565" w:rsidP="00621565">
      <w:pPr>
        <w:numPr>
          <w:ilvl w:val="1"/>
          <w:numId w:val="8"/>
        </w:numPr>
        <w:ind w:left="1350" w:hanging="540"/>
        <w:jc w:val="both"/>
        <w:rPr>
          <w:sz w:val="24"/>
          <w:szCs w:val="24"/>
        </w:rPr>
      </w:pPr>
      <w:bookmarkStart w:id="7" w:name="_Hlk96439588"/>
      <w:r w:rsidRPr="00621565">
        <w:rPr>
          <w:sz w:val="24"/>
          <w:szCs w:val="24"/>
        </w:rPr>
        <w:t xml:space="preserve">The Board will continuously review investigation outcomes and take appropriate </w:t>
      </w:r>
      <w:bookmarkStart w:id="8" w:name="_Hlk96441914"/>
      <w:r w:rsidRPr="00621565">
        <w:rPr>
          <w:sz w:val="24"/>
          <w:szCs w:val="24"/>
        </w:rPr>
        <w:t>corrective and/or preventative measures</w:t>
      </w:r>
      <w:bookmarkEnd w:id="8"/>
      <w:r w:rsidRPr="00621565">
        <w:rPr>
          <w:sz w:val="24"/>
          <w:szCs w:val="24"/>
        </w:rPr>
        <w:t xml:space="preserve">, including individual, local, and system-wide changes.  </w:t>
      </w:r>
    </w:p>
    <w:p w14:paraId="67449F2C" w14:textId="77777777" w:rsidR="00621565" w:rsidRPr="00621565" w:rsidRDefault="00621565" w:rsidP="00621565">
      <w:pPr>
        <w:jc w:val="both"/>
        <w:rPr>
          <w:sz w:val="24"/>
          <w:szCs w:val="24"/>
        </w:rPr>
      </w:pPr>
    </w:p>
    <w:p w14:paraId="4E9B4070" w14:textId="77777777" w:rsidR="00621565" w:rsidRPr="00621565" w:rsidRDefault="00621565" w:rsidP="00621565">
      <w:pPr>
        <w:numPr>
          <w:ilvl w:val="1"/>
          <w:numId w:val="8"/>
        </w:numPr>
        <w:ind w:left="1350" w:hanging="540"/>
        <w:jc w:val="both"/>
        <w:rPr>
          <w:sz w:val="24"/>
          <w:szCs w:val="24"/>
        </w:rPr>
      </w:pPr>
      <w:r w:rsidRPr="00621565">
        <w:rPr>
          <w:sz w:val="24"/>
          <w:szCs w:val="24"/>
        </w:rPr>
        <w:lastRenderedPageBreak/>
        <w:t xml:space="preserve">When assessing and investigating complaints related to sexual misconduct involving staff, the Board will apply all applicable policies and associated procedures, including: </w:t>
      </w:r>
    </w:p>
    <w:p w14:paraId="090C28B9" w14:textId="77777777" w:rsidR="004A7B17" w:rsidRDefault="004A7B17" w:rsidP="004A7B17">
      <w:pPr>
        <w:ind w:left="2070"/>
        <w:jc w:val="both"/>
        <w:rPr>
          <w:sz w:val="24"/>
          <w:szCs w:val="24"/>
        </w:rPr>
      </w:pPr>
    </w:p>
    <w:p w14:paraId="0035A145" w14:textId="1D094E43" w:rsidR="004A7B17" w:rsidRDefault="004A7B17" w:rsidP="00621565">
      <w:pPr>
        <w:numPr>
          <w:ilvl w:val="0"/>
          <w:numId w:val="31"/>
        </w:numPr>
        <w:jc w:val="both"/>
        <w:rPr>
          <w:sz w:val="24"/>
          <w:szCs w:val="24"/>
        </w:rPr>
      </w:pPr>
      <w:r>
        <w:rPr>
          <w:sz w:val="24"/>
          <w:szCs w:val="24"/>
        </w:rPr>
        <w:t>Anti-Sex Trafficking Policy (P099)</w:t>
      </w:r>
    </w:p>
    <w:p w14:paraId="3503E048" w14:textId="46B09AF6" w:rsidR="00621565" w:rsidRPr="00621565" w:rsidRDefault="00621565" w:rsidP="00621565">
      <w:pPr>
        <w:numPr>
          <w:ilvl w:val="0"/>
          <w:numId w:val="31"/>
        </w:numPr>
        <w:jc w:val="both"/>
        <w:rPr>
          <w:sz w:val="24"/>
          <w:szCs w:val="24"/>
        </w:rPr>
      </w:pPr>
      <w:r w:rsidRPr="00621565">
        <w:rPr>
          <w:sz w:val="24"/>
          <w:szCs w:val="24"/>
        </w:rPr>
        <w:t>Caring and Safe Schools Policy (P051)</w:t>
      </w:r>
    </w:p>
    <w:p w14:paraId="70BFEA98" w14:textId="77777777" w:rsidR="00621565" w:rsidRPr="00621565" w:rsidRDefault="00621565" w:rsidP="00621565">
      <w:pPr>
        <w:numPr>
          <w:ilvl w:val="0"/>
          <w:numId w:val="31"/>
        </w:numPr>
        <w:jc w:val="both"/>
        <w:rPr>
          <w:sz w:val="24"/>
          <w:szCs w:val="24"/>
        </w:rPr>
      </w:pPr>
      <w:r w:rsidRPr="00621565">
        <w:rPr>
          <w:sz w:val="24"/>
          <w:szCs w:val="24"/>
        </w:rPr>
        <w:t xml:space="preserve">Dealing with Abuse and Neglect of Students Policy (P045) </w:t>
      </w:r>
    </w:p>
    <w:p w14:paraId="0D97AB27" w14:textId="77777777" w:rsidR="00621565" w:rsidRPr="00621565" w:rsidRDefault="00621565" w:rsidP="00621565">
      <w:pPr>
        <w:numPr>
          <w:ilvl w:val="0"/>
          <w:numId w:val="31"/>
        </w:numPr>
        <w:jc w:val="both"/>
        <w:rPr>
          <w:sz w:val="24"/>
          <w:szCs w:val="24"/>
        </w:rPr>
      </w:pPr>
      <w:r w:rsidRPr="00621565">
        <w:rPr>
          <w:sz w:val="24"/>
          <w:szCs w:val="24"/>
        </w:rPr>
        <w:t>Equity Policy (P037)</w:t>
      </w:r>
    </w:p>
    <w:p w14:paraId="0E8DBA3B" w14:textId="77777777" w:rsidR="00621565" w:rsidRPr="00621565" w:rsidRDefault="00621565" w:rsidP="00621565">
      <w:pPr>
        <w:numPr>
          <w:ilvl w:val="0"/>
          <w:numId w:val="31"/>
        </w:numPr>
        <w:jc w:val="both"/>
        <w:rPr>
          <w:sz w:val="24"/>
          <w:szCs w:val="24"/>
        </w:rPr>
      </w:pPr>
      <w:r w:rsidRPr="00621565">
        <w:rPr>
          <w:sz w:val="24"/>
          <w:szCs w:val="24"/>
        </w:rPr>
        <w:t xml:space="preserve">Human Rights Policy (P031) </w:t>
      </w:r>
    </w:p>
    <w:p w14:paraId="6E2E32B6" w14:textId="77777777" w:rsidR="00621565" w:rsidRPr="00621565" w:rsidRDefault="00621565" w:rsidP="00621565">
      <w:pPr>
        <w:numPr>
          <w:ilvl w:val="0"/>
          <w:numId w:val="31"/>
        </w:numPr>
        <w:jc w:val="both"/>
        <w:rPr>
          <w:sz w:val="24"/>
          <w:szCs w:val="24"/>
        </w:rPr>
      </w:pPr>
      <w:r w:rsidRPr="00621565">
        <w:rPr>
          <w:sz w:val="24"/>
          <w:szCs w:val="24"/>
        </w:rPr>
        <w:t>Workplace Violence Prevention Policy (P072)</w:t>
      </w:r>
    </w:p>
    <w:bookmarkEnd w:id="7"/>
    <w:p w14:paraId="7D5C62AE" w14:textId="77777777" w:rsidR="00621565" w:rsidRPr="00621565" w:rsidRDefault="00621565" w:rsidP="00621565">
      <w:pPr>
        <w:jc w:val="both"/>
        <w:rPr>
          <w:rFonts w:cs="Arial"/>
          <w:color w:val="000000" w:themeColor="text1"/>
          <w:sz w:val="24"/>
          <w:szCs w:val="24"/>
          <w:lang w:val="en-CA"/>
        </w:rPr>
      </w:pPr>
    </w:p>
    <w:p w14:paraId="0259C210" w14:textId="51C95BEA" w:rsidR="00621565" w:rsidRPr="00621565" w:rsidRDefault="00621565" w:rsidP="00621565">
      <w:pPr>
        <w:ind w:left="1440"/>
        <w:jc w:val="both"/>
        <w:rPr>
          <w:rFonts w:cs="Arial"/>
          <w:color w:val="000000" w:themeColor="text1"/>
          <w:sz w:val="24"/>
          <w:szCs w:val="24"/>
          <w:lang w:val="en-CA"/>
        </w:rPr>
      </w:pPr>
      <w:r w:rsidRPr="00621565">
        <w:rPr>
          <w:rFonts w:cs="Arial"/>
          <w:color w:val="000000" w:themeColor="text1"/>
          <w:sz w:val="24"/>
          <w:szCs w:val="24"/>
          <w:lang w:val="en-CA"/>
        </w:rPr>
        <w:t>The list of current policies and procedures applicable to assessment and investigation of incidents involving staff is provided in Appendix B.</w:t>
      </w:r>
    </w:p>
    <w:p w14:paraId="48769C94" w14:textId="77777777" w:rsidR="00621565" w:rsidRPr="00621565" w:rsidRDefault="00621565" w:rsidP="00621565">
      <w:pPr>
        <w:jc w:val="both"/>
        <w:rPr>
          <w:rFonts w:cs="Arial"/>
          <w:color w:val="000000" w:themeColor="text1"/>
          <w:sz w:val="24"/>
          <w:szCs w:val="24"/>
          <w:lang w:val="en-CA"/>
        </w:rPr>
      </w:pPr>
    </w:p>
    <w:p w14:paraId="0961BF86"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Safety and Support</w:t>
      </w:r>
    </w:p>
    <w:p w14:paraId="05FD356D" w14:textId="77777777" w:rsidR="00621565" w:rsidRPr="00621565" w:rsidRDefault="00621565" w:rsidP="00621565">
      <w:pPr>
        <w:ind w:left="1350"/>
        <w:jc w:val="both"/>
        <w:rPr>
          <w:rFonts w:cs="Arial"/>
          <w:color w:val="000000" w:themeColor="text1"/>
          <w:sz w:val="24"/>
          <w:szCs w:val="24"/>
          <w:lang w:val="en-CA"/>
        </w:rPr>
      </w:pPr>
    </w:p>
    <w:p w14:paraId="5DF73D7C"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ensure that all individuals involved in sexual misconduct investigations will be offered supports, which may include trauma-informed and culturally responsive supports, assistance and accommodations, and/or interim measures. </w:t>
      </w:r>
    </w:p>
    <w:p w14:paraId="70FEA24C" w14:textId="77777777" w:rsidR="00621565" w:rsidRPr="00621565" w:rsidRDefault="00621565" w:rsidP="00621565">
      <w:pPr>
        <w:jc w:val="both"/>
        <w:rPr>
          <w:rFonts w:cs="Arial"/>
          <w:b/>
          <w:bCs/>
          <w:color w:val="000000" w:themeColor="text1"/>
          <w:sz w:val="24"/>
          <w:szCs w:val="24"/>
          <w:lang w:val="en-CA"/>
        </w:rPr>
      </w:pPr>
    </w:p>
    <w:p w14:paraId="73A53F28" w14:textId="77777777"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 xml:space="preserve">Communicating to the School Community </w:t>
      </w:r>
    </w:p>
    <w:p w14:paraId="2574E3FC" w14:textId="77777777" w:rsidR="00621565" w:rsidRPr="00621565" w:rsidRDefault="00621565" w:rsidP="00621565">
      <w:pPr>
        <w:ind w:left="1350"/>
        <w:jc w:val="both"/>
        <w:rPr>
          <w:rFonts w:cs="Arial"/>
          <w:color w:val="000000" w:themeColor="text1"/>
          <w:sz w:val="24"/>
          <w:szCs w:val="24"/>
          <w:lang w:val="en-CA"/>
        </w:rPr>
      </w:pPr>
    </w:p>
    <w:p w14:paraId="105AF72B"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establish a system-wide framework outlining expectations of timely communication, when and where appropriate, to the school community and Trustees in response to sexual misconduct incidents at the TDSB. Any communication related to investigations will be in accordance with appropriate legislation, Board policies and procedures, protecting confidential and personal information of all parties involved. </w:t>
      </w:r>
    </w:p>
    <w:p w14:paraId="5C177152" w14:textId="77777777" w:rsidR="00621565" w:rsidRDefault="00621565" w:rsidP="00621565">
      <w:pPr>
        <w:jc w:val="both"/>
        <w:rPr>
          <w:rFonts w:cs="Arial"/>
          <w:b/>
          <w:bCs/>
          <w:color w:val="000000" w:themeColor="text1"/>
          <w:sz w:val="24"/>
          <w:szCs w:val="24"/>
          <w:lang w:val="en-CA"/>
        </w:rPr>
      </w:pPr>
    </w:p>
    <w:p w14:paraId="0CC8DE14" w14:textId="34D7F67A" w:rsidR="00621565" w:rsidRPr="00621565" w:rsidRDefault="00621565" w:rsidP="00621565">
      <w:pPr>
        <w:jc w:val="both"/>
        <w:rPr>
          <w:rFonts w:cs="Arial"/>
          <w:b/>
          <w:bCs/>
          <w:color w:val="000000" w:themeColor="text1"/>
          <w:sz w:val="24"/>
          <w:szCs w:val="24"/>
          <w:lang w:val="en-CA"/>
        </w:rPr>
      </w:pPr>
      <w:r w:rsidRPr="00621565">
        <w:rPr>
          <w:rFonts w:cs="Arial"/>
          <w:b/>
          <w:bCs/>
          <w:color w:val="000000" w:themeColor="text1"/>
          <w:sz w:val="24"/>
          <w:szCs w:val="24"/>
          <w:lang w:val="en-CA"/>
        </w:rPr>
        <w:t>Training</w:t>
      </w:r>
    </w:p>
    <w:p w14:paraId="10FC5440" w14:textId="77777777" w:rsidR="00621565" w:rsidRPr="00621565" w:rsidRDefault="00621565" w:rsidP="00621565">
      <w:pPr>
        <w:ind w:left="1350"/>
        <w:jc w:val="both"/>
        <w:rPr>
          <w:rFonts w:cs="Arial"/>
          <w:color w:val="000000" w:themeColor="text1"/>
          <w:sz w:val="24"/>
          <w:szCs w:val="24"/>
          <w:lang w:val="en-CA"/>
        </w:rPr>
      </w:pPr>
    </w:p>
    <w:p w14:paraId="3B38CA75"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provide evidence-based education related to preventing, recognizing, and reporting sexual misconduct at the TDSB. </w:t>
      </w:r>
    </w:p>
    <w:p w14:paraId="0CBBAE9E" w14:textId="77777777" w:rsidR="00621565" w:rsidRPr="00621565" w:rsidRDefault="00621565" w:rsidP="00621565">
      <w:pPr>
        <w:ind w:left="1350"/>
        <w:jc w:val="both"/>
        <w:rPr>
          <w:rFonts w:cs="Arial"/>
          <w:color w:val="000000" w:themeColor="text1"/>
          <w:sz w:val="24"/>
          <w:szCs w:val="24"/>
          <w:lang w:val="en-CA"/>
        </w:rPr>
      </w:pPr>
    </w:p>
    <w:p w14:paraId="17269B26"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The Board will provide training to designated staff, which may include conducting anti-oppressive, anti-racist, trauma-informed, culturally responsive and unbiased investigations of sexual misconduct incidents.</w:t>
      </w:r>
    </w:p>
    <w:p w14:paraId="3F1AB9AD" w14:textId="77777777" w:rsidR="00621565" w:rsidRPr="00621565" w:rsidRDefault="00621565" w:rsidP="00621565">
      <w:pPr>
        <w:jc w:val="both"/>
        <w:rPr>
          <w:rFonts w:cs="Arial"/>
          <w:b/>
          <w:bCs/>
          <w:color w:val="000000" w:themeColor="text1"/>
          <w:sz w:val="24"/>
          <w:szCs w:val="24"/>
          <w:lang w:val="en-CA"/>
        </w:rPr>
      </w:pPr>
    </w:p>
    <w:p w14:paraId="7F51F683" w14:textId="77777777" w:rsidR="00621565" w:rsidRPr="00621565" w:rsidRDefault="00621565" w:rsidP="00621565">
      <w:pPr>
        <w:jc w:val="both"/>
        <w:rPr>
          <w:rFonts w:cs="Arial"/>
          <w:color w:val="000000" w:themeColor="text1"/>
          <w:sz w:val="24"/>
          <w:szCs w:val="24"/>
          <w:lang w:val="en-CA"/>
        </w:rPr>
      </w:pPr>
      <w:r w:rsidRPr="00621565">
        <w:rPr>
          <w:rFonts w:cs="Arial"/>
          <w:b/>
          <w:bCs/>
          <w:color w:val="000000" w:themeColor="text1"/>
          <w:sz w:val="24"/>
          <w:szCs w:val="24"/>
          <w:lang w:val="en-CA"/>
        </w:rPr>
        <w:t xml:space="preserve">Protection against Reprisal </w:t>
      </w:r>
    </w:p>
    <w:p w14:paraId="066B0989" w14:textId="77777777" w:rsidR="00621565" w:rsidRPr="00621565" w:rsidRDefault="00621565" w:rsidP="00621565">
      <w:pPr>
        <w:ind w:left="1350"/>
        <w:jc w:val="both"/>
        <w:rPr>
          <w:rFonts w:cs="Arial"/>
          <w:color w:val="000000" w:themeColor="text1"/>
          <w:sz w:val="24"/>
          <w:lang w:val="en-CA"/>
        </w:rPr>
      </w:pPr>
    </w:p>
    <w:p w14:paraId="53598FAE"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make every effort to ensure that a person, who in good faith brings forward suspicions of sexual misconduct under this Policy, and any associated persons, including witnesses, is protected from reprisal, harassment, retaliation, or adverse employment or contract consequence. </w:t>
      </w:r>
    </w:p>
    <w:p w14:paraId="2DE9E7EB" w14:textId="77777777" w:rsidR="00621565" w:rsidRPr="00621565" w:rsidRDefault="00621565" w:rsidP="00621565">
      <w:pPr>
        <w:jc w:val="both"/>
        <w:rPr>
          <w:rFonts w:cs="Arial"/>
          <w:b/>
          <w:bCs/>
          <w:color w:val="000000" w:themeColor="text1"/>
          <w:sz w:val="24"/>
          <w:lang w:val="en-CA"/>
        </w:rPr>
      </w:pPr>
    </w:p>
    <w:p w14:paraId="0172F6D2" w14:textId="77777777" w:rsidR="00621565" w:rsidRPr="00621565" w:rsidRDefault="00621565" w:rsidP="00621565">
      <w:pPr>
        <w:jc w:val="both"/>
        <w:rPr>
          <w:rFonts w:cs="Arial"/>
          <w:b/>
          <w:bCs/>
          <w:color w:val="000000" w:themeColor="text1"/>
          <w:sz w:val="24"/>
          <w:lang w:val="en-CA"/>
        </w:rPr>
      </w:pPr>
      <w:r w:rsidRPr="00621565">
        <w:rPr>
          <w:rFonts w:cs="Arial"/>
          <w:b/>
          <w:bCs/>
          <w:color w:val="000000" w:themeColor="text1"/>
          <w:sz w:val="24"/>
          <w:lang w:val="en-CA"/>
        </w:rPr>
        <w:lastRenderedPageBreak/>
        <w:t>Reporting to the Board of Trustees and the Director of Education</w:t>
      </w:r>
    </w:p>
    <w:p w14:paraId="32737E9A" w14:textId="77777777" w:rsidR="00621565" w:rsidRPr="00621565" w:rsidRDefault="00621565" w:rsidP="00621565">
      <w:pPr>
        <w:ind w:left="1350"/>
        <w:jc w:val="both"/>
        <w:rPr>
          <w:rFonts w:cs="Arial"/>
          <w:color w:val="000000" w:themeColor="text1"/>
          <w:sz w:val="24"/>
          <w:lang w:val="en-CA"/>
        </w:rPr>
      </w:pPr>
    </w:p>
    <w:p w14:paraId="188DFE4F" w14:textId="6F375738" w:rsidR="001D4734" w:rsidRDefault="00621565" w:rsidP="001D4734">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The Board will provide annual reports regarding prevention efforts to the Board of Trustees based on statistically significant trends and developments. </w:t>
      </w:r>
    </w:p>
    <w:p w14:paraId="2D81D58F" w14:textId="55229D06" w:rsidR="00621565" w:rsidRPr="00621565" w:rsidRDefault="00621565" w:rsidP="001D4734">
      <w:pPr>
        <w:rPr>
          <w:rFonts w:cs="Arial"/>
          <w:color w:val="000000" w:themeColor="text1"/>
          <w:sz w:val="24"/>
          <w:szCs w:val="24"/>
          <w:lang w:val="en-CA"/>
        </w:rPr>
      </w:pPr>
    </w:p>
    <w:p w14:paraId="68EA9A5D" w14:textId="77777777" w:rsidR="00621565" w:rsidRPr="00621565" w:rsidRDefault="00621565" w:rsidP="00621565">
      <w:pPr>
        <w:jc w:val="both"/>
        <w:rPr>
          <w:rFonts w:cs="Arial"/>
          <w:b/>
          <w:bCs/>
          <w:color w:val="000000" w:themeColor="text1"/>
          <w:sz w:val="24"/>
          <w:lang w:val="en-CA"/>
        </w:rPr>
      </w:pPr>
      <w:r w:rsidRPr="00621565">
        <w:rPr>
          <w:rFonts w:cs="Arial"/>
          <w:b/>
          <w:bCs/>
          <w:color w:val="000000" w:themeColor="text1"/>
          <w:sz w:val="24"/>
          <w:lang w:val="en-CA"/>
        </w:rPr>
        <w:t>Retention of Records</w:t>
      </w:r>
      <w:r w:rsidRPr="00621565">
        <w:rPr>
          <w:rFonts w:cs="Arial"/>
          <w:b/>
          <w:bCs/>
          <w:color w:val="000000" w:themeColor="text1"/>
          <w:sz w:val="24"/>
          <w:lang w:val="en-CA"/>
        </w:rPr>
        <w:cr/>
      </w:r>
    </w:p>
    <w:p w14:paraId="0B30C7F4" w14:textId="77777777" w:rsidR="00621565" w:rsidRPr="00621565" w:rsidRDefault="00621565" w:rsidP="00621565">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All electronic and paper records obtained through an investigation must be treated as highly confidential and will only be accessed by authorized officials. Only individuals overseeing investigations are to retain records related to the respective investigations of sexual misconduct. </w:t>
      </w:r>
    </w:p>
    <w:p w14:paraId="6973957C" w14:textId="77777777" w:rsidR="00621565" w:rsidRPr="00621565" w:rsidRDefault="00621565" w:rsidP="00621565">
      <w:pPr>
        <w:jc w:val="both"/>
        <w:rPr>
          <w:rFonts w:cs="Arial"/>
          <w:color w:val="000000" w:themeColor="text1"/>
          <w:sz w:val="24"/>
          <w:szCs w:val="24"/>
          <w:lang w:val="en-CA"/>
        </w:rPr>
      </w:pPr>
    </w:p>
    <w:p w14:paraId="51A9C958" w14:textId="7C78F41D" w:rsidR="004A7B17" w:rsidRPr="00621565" w:rsidRDefault="00621565" w:rsidP="004A7B17">
      <w:pPr>
        <w:numPr>
          <w:ilvl w:val="1"/>
          <w:numId w:val="8"/>
        </w:numPr>
        <w:ind w:left="1350" w:hanging="540"/>
        <w:jc w:val="both"/>
        <w:rPr>
          <w:rFonts w:cs="Arial"/>
          <w:color w:val="000000" w:themeColor="text1"/>
          <w:sz w:val="24"/>
          <w:szCs w:val="24"/>
          <w:lang w:val="en-CA"/>
        </w:rPr>
      </w:pPr>
      <w:r w:rsidRPr="00621565">
        <w:rPr>
          <w:rFonts w:cs="Arial"/>
          <w:color w:val="000000" w:themeColor="text1"/>
          <w:sz w:val="24"/>
          <w:szCs w:val="24"/>
          <w:lang w:val="en-CA"/>
        </w:rPr>
        <w:t xml:space="preserve">Records will be retained for a term specified in the Board’s records retention schedule unless other legal requirements necessitate a longer term. Upon expiry of the retention term, records will be disposed of securely so that they cannot be retrieved or reconstructed. </w:t>
      </w:r>
    </w:p>
    <w:p w14:paraId="42741220" w14:textId="77777777" w:rsidR="00592ACA" w:rsidRPr="002C2D74" w:rsidRDefault="00592ACA" w:rsidP="009E1D8A">
      <w:pPr>
        <w:rPr>
          <w:rFonts w:cs="Arial"/>
          <w:sz w:val="24"/>
          <w:szCs w:val="24"/>
          <w:lang w:val="en-CA"/>
        </w:rPr>
      </w:pPr>
    </w:p>
    <w:p w14:paraId="79E82E43" w14:textId="77777777" w:rsidR="009B58C8" w:rsidRPr="002C2D74" w:rsidRDefault="009B58C8" w:rsidP="00EC7FCB">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EVALUATION</w:t>
      </w:r>
    </w:p>
    <w:p w14:paraId="5B43BBF8" w14:textId="77777777" w:rsidR="00EC7FCB" w:rsidRPr="002C2D74" w:rsidRDefault="00EC7FCB" w:rsidP="00EC7FCB">
      <w:pPr>
        <w:rPr>
          <w:rFonts w:cs="Arial"/>
          <w:sz w:val="24"/>
          <w:szCs w:val="24"/>
          <w:lang w:val="en-CA"/>
        </w:rPr>
      </w:pPr>
    </w:p>
    <w:p w14:paraId="508F0E35" w14:textId="77777777" w:rsidR="0087721D" w:rsidRPr="002C2D74" w:rsidRDefault="002C0493" w:rsidP="00EC7FCB">
      <w:pPr>
        <w:pStyle w:val="BB0"/>
        <w:suppressAutoHyphens/>
        <w:spacing w:after="0"/>
        <w:ind w:left="720"/>
        <w:jc w:val="both"/>
        <w:rPr>
          <w:rFonts w:ascii="Arial" w:hAnsi="Arial" w:cs="Arial"/>
        </w:rPr>
      </w:pPr>
      <w:r w:rsidRPr="002C2D74">
        <w:rPr>
          <w:rFonts w:ascii="Arial" w:hAnsi="Arial" w:cs="Arial"/>
        </w:rPr>
        <w:t xml:space="preserve">This </w:t>
      </w:r>
      <w:r w:rsidR="00C272D8" w:rsidRPr="002C2D74">
        <w:rPr>
          <w:rFonts w:ascii="Arial" w:hAnsi="Arial" w:cs="Arial"/>
        </w:rPr>
        <w:t>P</w:t>
      </w:r>
      <w:r w:rsidR="003C41FD" w:rsidRPr="002C2D74">
        <w:rPr>
          <w:rFonts w:ascii="Arial" w:hAnsi="Arial" w:cs="Arial"/>
        </w:rPr>
        <w:t>olicy</w:t>
      </w:r>
      <w:r w:rsidRPr="002C2D74">
        <w:rPr>
          <w:rFonts w:ascii="Arial" w:hAnsi="Arial" w:cs="Arial"/>
        </w:rPr>
        <w:t xml:space="preserve"> will be reviewed as required, but at a minimum every four (4) years.</w:t>
      </w:r>
    </w:p>
    <w:p w14:paraId="1B20DD6D" w14:textId="77777777" w:rsidR="00EC7FCB" w:rsidRDefault="00EC7FCB" w:rsidP="00EC7FCB">
      <w:pPr>
        <w:pStyle w:val="BB0"/>
        <w:suppressAutoHyphens/>
        <w:spacing w:after="0"/>
        <w:ind w:left="720"/>
        <w:jc w:val="both"/>
        <w:rPr>
          <w:rFonts w:ascii="Arial" w:hAnsi="Arial" w:cs="Arial"/>
        </w:rPr>
      </w:pPr>
    </w:p>
    <w:p w14:paraId="56DB4DBA" w14:textId="77777777" w:rsidR="001D6577" w:rsidRPr="002C2D74" w:rsidRDefault="0026352B" w:rsidP="00EC7FCB">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APPENDICES</w:t>
      </w:r>
    </w:p>
    <w:p w14:paraId="3641BC13" w14:textId="77777777" w:rsidR="00EC7FCB" w:rsidRPr="002C2D74" w:rsidRDefault="00EC7FCB" w:rsidP="00EC7FCB">
      <w:pPr>
        <w:pStyle w:val="aaBody"/>
        <w:suppressAutoHyphens/>
        <w:spacing w:after="0"/>
        <w:ind w:left="720"/>
        <w:jc w:val="both"/>
        <w:rPr>
          <w:rFonts w:ascii="Arial" w:hAnsi="Arial" w:cs="Arial"/>
        </w:rPr>
      </w:pPr>
    </w:p>
    <w:p w14:paraId="12D90723" w14:textId="66BE2357" w:rsidR="00B35C7F" w:rsidRDefault="00621565" w:rsidP="00EC7FCB">
      <w:pPr>
        <w:pStyle w:val="BB0"/>
        <w:suppressAutoHyphens/>
        <w:spacing w:after="0"/>
        <w:ind w:left="720"/>
        <w:jc w:val="both"/>
        <w:rPr>
          <w:rFonts w:ascii="Arial" w:hAnsi="Arial" w:cs="Arial"/>
        </w:rPr>
      </w:pPr>
      <w:r>
        <w:rPr>
          <w:rFonts w:ascii="Arial" w:hAnsi="Arial" w:cs="Arial"/>
        </w:rPr>
        <w:t xml:space="preserve">Appendix A: </w:t>
      </w:r>
      <w:r w:rsidR="001D4734">
        <w:rPr>
          <w:rFonts w:ascii="Arial" w:hAnsi="Arial" w:cs="Arial"/>
        </w:rPr>
        <w:t>List of Policies and Procedures: Investigations involving Students</w:t>
      </w:r>
    </w:p>
    <w:p w14:paraId="275EBE30" w14:textId="168DABD8" w:rsidR="001D4734" w:rsidRDefault="001D4734" w:rsidP="00EC7FCB">
      <w:pPr>
        <w:pStyle w:val="BB0"/>
        <w:suppressAutoHyphens/>
        <w:spacing w:after="0"/>
        <w:ind w:left="720"/>
        <w:jc w:val="both"/>
        <w:rPr>
          <w:rFonts w:ascii="Arial" w:hAnsi="Arial" w:cs="Arial"/>
        </w:rPr>
      </w:pPr>
      <w:r>
        <w:rPr>
          <w:rFonts w:ascii="Arial" w:hAnsi="Arial" w:cs="Arial"/>
        </w:rPr>
        <w:t>Appendix B: List of Policies and Procedures: Investigations involving Staff</w:t>
      </w:r>
    </w:p>
    <w:p w14:paraId="2AF38236" w14:textId="77777777" w:rsidR="001D5E12" w:rsidRPr="002C2D74" w:rsidRDefault="001D5E12" w:rsidP="00EC7FCB">
      <w:pPr>
        <w:pStyle w:val="BB0"/>
        <w:suppressAutoHyphens/>
        <w:spacing w:after="0"/>
        <w:ind w:left="720"/>
        <w:jc w:val="both"/>
        <w:rPr>
          <w:rFonts w:ascii="Arial" w:hAnsi="Arial" w:cs="Arial"/>
        </w:rPr>
      </w:pPr>
    </w:p>
    <w:p w14:paraId="5AD729CE" w14:textId="77777777" w:rsidR="00DE40C7" w:rsidRPr="002C2D74" w:rsidRDefault="001D6577" w:rsidP="00EC7FCB">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SPECIFIC DIRECTIVES</w:t>
      </w:r>
    </w:p>
    <w:p w14:paraId="0B6BBC06" w14:textId="77777777" w:rsidR="00EC7FCB" w:rsidRPr="002C2D74" w:rsidRDefault="00EC7FCB" w:rsidP="00EC7FCB">
      <w:pPr>
        <w:pStyle w:val="aaBody"/>
        <w:suppressAutoHyphens/>
        <w:spacing w:after="0"/>
        <w:ind w:left="720"/>
        <w:jc w:val="both"/>
        <w:rPr>
          <w:rFonts w:ascii="Arial" w:hAnsi="Arial" w:cs="Arial"/>
        </w:rPr>
      </w:pPr>
    </w:p>
    <w:p w14:paraId="3F18F325" w14:textId="77777777" w:rsidR="001B77BD" w:rsidRDefault="00AE76F3" w:rsidP="00EC7FCB">
      <w:pPr>
        <w:pStyle w:val="aaBody"/>
        <w:suppressAutoHyphens/>
        <w:spacing w:after="0"/>
        <w:ind w:left="720"/>
        <w:jc w:val="both"/>
        <w:rPr>
          <w:rFonts w:ascii="Arial" w:hAnsi="Arial" w:cs="Arial"/>
        </w:rPr>
      </w:pPr>
      <w:r w:rsidRPr="002C2D74">
        <w:rPr>
          <w:rFonts w:ascii="Arial" w:hAnsi="Arial" w:cs="Arial"/>
        </w:rPr>
        <w:t xml:space="preserve">The </w:t>
      </w:r>
      <w:r w:rsidR="001D6577" w:rsidRPr="002C2D74">
        <w:rPr>
          <w:rFonts w:ascii="Arial" w:hAnsi="Arial" w:cs="Arial"/>
        </w:rPr>
        <w:t>Director</w:t>
      </w:r>
      <w:r w:rsidR="00266EDB" w:rsidRPr="002C2D74">
        <w:rPr>
          <w:rFonts w:ascii="Arial" w:hAnsi="Arial" w:cs="Arial"/>
        </w:rPr>
        <w:t xml:space="preserve"> of Education</w:t>
      </w:r>
      <w:r w:rsidR="001D6577" w:rsidRPr="002C2D74">
        <w:rPr>
          <w:rFonts w:ascii="Arial" w:hAnsi="Arial" w:cs="Arial"/>
        </w:rPr>
        <w:t xml:space="preserve"> has authority to issue operational procedures to implement this Policy.</w:t>
      </w:r>
    </w:p>
    <w:p w14:paraId="3B34986D" w14:textId="77777777" w:rsidR="00914929" w:rsidRPr="002C2D74" w:rsidRDefault="00914929" w:rsidP="00EC7FCB">
      <w:pPr>
        <w:pStyle w:val="aaBody"/>
        <w:suppressAutoHyphens/>
        <w:spacing w:after="0"/>
        <w:ind w:left="720"/>
        <w:jc w:val="both"/>
        <w:rPr>
          <w:rFonts w:ascii="Arial" w:hAnsi="Arial" w:cs="Arial"/>
        </w:rPr>
      </w:pPr>
    </w:p>
    <w:p w14:paraId="6BC85A19" w14:textId="77777777" w:rsidR="0054247A" w:rsidRDefault="0054247A" w:rsidP="00EC7FCB">
      <w:pPr>
        <w:pStyle w:val="AA"/>
        <w:numPr>
          <w:ilvl w:val="0"/>
          <w:numId w:val="5"/>
        </w:numPr>
        <w:tabs>
          <w:tab w:val="clear" w:pos="1152"/>
          <w:tab w:val="num" w:pos="720"/>
        </w:tabs>
        <w:suppressAutoHyphens/>
        <w:spacing w:after="0"/>
        <w:ind w:left="720" w:hanging="720"/>
        <w:jc w:val="both"/>
        <w:rPr>
          <w:rFonts w:ascii="Arial" w:hAnsi="Arial" w:cs="Arial"/>
        </w:rPr>
      </w:pPr>
      <w:r w:rsidRPr="002C2D74">
        <w:rPr>
          <w:rFonts w:ascii="Arial" w:hAnsi="Arial" w:cs="Arial"/>
        </w:rPr>
        <w:t>REFERENCE DOCUMENTS</w:t>
      </w:r>
    </w:p>
    <w:p w14:paraId="00355C62" w14:textId="77777777" w:rsidR="00123637" w:rsidRPr="002C2D74" w:rsidRDefault="00123637" w:rsidP="00123637">
      <w:pPr>
        <w:pStyle w:val="AA"/>
        <w:suppressAutoHyphens/>
        <w:spacing w:after="0"/>
        <w:ind w:left="720"/>
        <w:jc w:val="both"/>
        <w:rPr>
          <w:rFonts w:ascii="Arial" w:hAnsi="Arial" w:cs="Arial"/>
        </w:rPr>
      </w:pPr>
    </w:p>
    <w:p w14:paraId="1A25D347" w14:textId="77777777" w:rsidR="00993729" w:rsidRPr="002C2D74" w:rsidRDefault="005510DA" w:rsidP="003E74D5">
      <w:pPr>
        <w:pStyle w:val="AABody0"/>
        <w:suppressAutoHyphens/>
        <w:spacing w:after="0"/>
        <w:ind w:left="720"/>
        <w:rPr>
          <w:rFonts w:ascii="Arial" w:hAnsi="Arial" w:cs="Arial"/>
          <w:u w:val="single"/>
        </w:rPr>
      </w:pPr>
      <w:r>
        <w:rPr>
          <w:rFonts w:ascii="Arial" w:hAnsi="Arial" w:cs="Arial"/>
          <w:u w:val="single"/>
        </w:rPr>
        <w:t>Policies:</w:t>
      </w:r>
    </w:p>
    <w:p w14:paraId="46C080E1" w14:textId="3035418D" w:rsidR="0029426B" w:rsidRDefault="0029426B" w:rsidP="0029426B">
      <w:pPr>
        <w:pStyle w:val="AABody0"/>
        <w:numPr>
          <w:ilvl w:val="0"/>
          <w:numId w:val="7"/>
        </w:numPr>
        <w:suppressAutoHyphens/>
        <w:spacing w:after="0"/>
        <w:rPr>
          <w:rFonts w:ascii="Arial" w:hAnsi="Arial" w:cs="Arial"/>
          <w:lang w:val="en-CA"/>
        </w:rPr>
      </w:pPr>
      <w:r>
        <w:rPr>
          <w:rFonts w:ascii="Arial" w:hAnsi="Arial" w:cs="Arial"/>
          <w:lang w:val="en-CA"/>
        </w:rPr>
        <w:t>Anti-Sex Trafficking Policy (P099)</w:t>
      </w:r>
    </w:p>
    <w:p w14:paraId="44E61B13" w14:textId="46A86F3E" w:rsidR="0029426B" w:rsidRPr="00621565" w:rsidRDefault="0029426B" w:rsidP="0029426B">
      <w:pPr>
        <w:pStyle w:val="AABody0"/>
        <w:numPr>
          <w:ilvl w:val="0"/>
          <w:numId w:val="7"/>
        </w:numPr>
        <w:suppressAutoHyphens/>
        <w:spacing w:after="0"/>
        <w:rPr>
          <w:rFonts w:ascii="Arial" w:hAnsi="Arial" w:cs="Arial"/>
          <w:lang w:val="en-CA"/>
        </w:rPr>
      </w:pPr>
      <w:r w:rsidRPr="00621565">
        <w:rPr>
          <w:rFonts w:ascii="Arial" w:hAnsi="Arial" w:cs="Arial"/>
          <w:lang w:val="en-CA"/>
        </w:rPr>
        <w:t>Caring and Safe Schools Policy (P051)</w:t>
      </w:r>
    </w:p>
    <w:p w14:paraId="4AA97035" w14:textId="77777777" w:rsidR="0029426B" w:rsidRPr="00621565" w:rsidRDefault="0029426B" w:rsidP="0029426B">
      <w:pPr>
        <w:pStyle w:val="AABody0"/>
        <w:numPr>
          <w:ilvl w:val="0"/>
          <w:numId w:val="7"/>
        </w:numPr>
        <w:suppressAutoHyphens/>
        <w:spacing w:after="0"/>
        <w:rPr>
          <w:rFonts w:ascii="Arial" w:hAnsi="Arial" w:cs="Arial"/>
          <w:lang w:val="en-CA"/>
        </w:rPr>
      </w:pPr>
      <w:r w:rsidRPr="00621565">
        <w:rPr>
          <w:rFonts w:ascii="Arial" w:hAnsi="Arial" w:cs="Arial"/>
          <w:lang w:val="en-CA"/>
        </w:rPr>
        <w:t xml:space="preserve">Dealing with Abuse and Neglect of Students Policy (P045) </w:t>
      </w:r>
    </w:p>
    <w:p w14:paraId="614285F5" w14:textId="77777777" w:rsidR="0029426B" w:rsidRPr="00621565" w:rsidRDefault="0029426B" w:rsidP="0029426B">
      <w:pPr>
        <w:pStyle w:val="AABody0"/>
        <w:numPr>
          <w:ilvl w:val="0"/>
          <w:numId w:val="7"/>
        </w:numPr>
        <w:suppressAutoHyphens/>
        <w:spacing w:after="0"/>
        <w:rPr>
          <w:rFonts w:ascii="Arial" w:hAnsi="Arial" w:cs="Arial"/>
          <w:lang w:val="en-CA"/>
        </w:rPr>
      </w:pPr>
      <w:r w:rsidRPr="00621565">
        <w:rPr>
          <w:rFonts w:ascii="Arial" w:hAnsi="Arial" w:cs="Arial"/>
          <w:lang w:val="en-CA"/>
        </w:rPr>
        <w:t>Equity Policy (P037)</w:t>
      </w:r>
    </w:p>
    <w:p w14:paraId="5019E6A3" w14:textId="77777777" w:rsidR="0029426B" w:rsidRPr="00621565" w:rsidRDefault="0029426B" w:rsidP="0029426B">
      <w:pPr>
        <w:pStyle w:val="AABody0"/>
        <w:numPr>
          <w:ilvl w:val="0"/>
          <w:numId w:val="7"/>
        </w:numPr>
        <w:suppressAutoHyphens/>
        <w:spacing w:after="0"/>
        <w:rPr>
          <w:rFonts w:ascii="Arial" w:hAnsi="Arial" w:cs="Arial"/>
          <w:lang w:val="en-CA"/>
        </w:rPr>
      </w:pPr>
      <w:r w:rsidRPr="00621565">
        <w:rPr>
          <w:rFonts w:ascii="Arial" w:hAnsi="Arial" w:cs="Arial"/>
          <w:lang w:val="en-CA"/>
        </w:rPr>
        <w:t>Gender-Based Violence Policy (P071)</w:t>
      </w:r>
    </w:p>
    <w:p w14:paraId="0CB1E4DE" w14:textId="0CDE0189" w:rsidR="0029426B" w:rsidRDefault="0029426B" w:rsidP="0029426B">
      <w:pPr>
        <w:pStyle w:val="AABody0"/>
        <w:numPr>
          <w:ilvl w:val="0"/>
          <w:numId w:val="7"/>
        </w:numPr>
        <w:suppressAutoHyphens/>
        <w:spacing w:after="0"/>
        <w:rPr>
          <w:rFonts w:ascii="Arial" w:hAnsi="Arial" w:cs="Arial"/>
          <w:lang w:val="en-CA"/>
        </w:rPr>
      </w:pPr>
      <w:r w:rsidRPr="00621565">
        <w:rPr>
          <w:rFonts w:ascii="Arial" w:hAnsi="Arial" w:cs="Arial"/>
          <w:lang w:val="en-CA"/>
        </w:rPr>
        <w:t>Human Rights Policy (P031)</w:t>
      </w:r>
    </w:p>
    <w:p w14:paraId="25BFB182" w14:textId="77777777" w:rsidR="0029426B" w:rsidRPr="00621565" w:rsidRDefault="0029426B" w:rsidP="0029426B">
      <w:pPr>
        <w:numPr>
          <w:ilvl w:val="0"/>
          <w:numId w:val="7"/>
        </w:numPr>
        <w:jc w:val="both"/>
        <w:rPr>
          <w:sz w:val="24"/>
          <w:szCs w:val="24"/>
        </w:rPr>
      </w:pPr>
      <w:r w:rsidRPr="00621565">
        <w:rPr>
          <w:sz w:val="24"/>
          <w:szCs w:val="24"/>
        </w:rPr>
        <w:t>Workplace Violence Prevention Policy (P072)</w:t>
      </w:r>
    </w:p>
    <w:p w14:paraId="4BFA175B" w14:textId="77777777" w:rsidR="00656CE9" w:rsidRDefault="00656CE9" w:rsidP="001B2836">
      <w:pPr>
        <w:pStyle w:val="AABody0"/>
        <w:suppressAutoHyphens/>
        <w:spacing w:after="0"/>
        <w:ind w:left="0"/>
        <w:rPr>
          <w:rFonts w:ascii="Arial" w:hAnsi="Arial" w:cs="Arial"/>
          <w:u w:val="single"/>
        </w:rPr>
      </w:pPr>
    </w:p>
    <w:p w14:paraId="545EDA85" w14:textId="77777777" w:rsidR="005510DA" w:rsidRPr="002C2D74" w:rsidRDefault="005510DA" w:rsidP="003E74D5">
      <w:pPr>
        <w:pStyle w:val="AABody0"/>
        <w:suppressAutoHyphens/>
        <w:spacing w:after="0"/>
        <w:ind w:left="720"/>
        <w:rPr>
          <w:rFonts w:ascii="Arial" w:hAnsi="Arial" w:cs="Arial"/>
          <w:u w:val="single"/>
        </w:rPr>
      </w:pPr>
      <w:r>
        <w:rPr>
          <w:rFonts w:ascii="Arial" w:hAnsi="Arial" w:cs="Arial"/>
          <w:u w:val="single"/>
        </w:rPr>
        <w:t>Procedures:</w:t>
      </w:r>
    </w:p>
    <w:p w14:paraId="55F1FFB3" w14:textId="09F00EE7" w:rsidR="005510DA" w:rsidRDefault="004A7B17" w:rsidP="005510DA">
      <w:pPr>
        <w:pStyle w:val="AABody0"/>
        <w:numPr>
          <w:ilvl w:val="0"/>
          <w:numId w:val="7"/>
        </w:numPr>
        <w:suppressAutoHyphens/>
        <w:spacing w:after="0"/>
        <w:rPr>
          <w:rFonts w:ascii="Arial" w:hAnsi="Arial" w:cs="Arial"/>
          <w:lang w:val="en-CA"/>
        </w:rPr>
      </w:pPr>
      <w:r>
        <w:rPr>
          <w:rFonts w:ascii="Arial" w:hAnsi="Arial" w:cs="Arial"/>
          <w:lang w:val="en-CA"/>
        </w:rPr>
        <w:t>Please see Appendix A and B</w:t>
      </w:r>
    </w:p>
    <w:p w14:paraId="59786239" w14:textId="77777777" w:rsidR="00ED2E1A" w:rsidRDefault="00ED2E1A" w:rsidP="00ED2E1A">
      <w:pPr>
        <w:pStyle w:val="AABody0"/>
        <w:suppressAutoHyphens/>
        <w:spacing w:after="0"/>
        <w:ind w:left="1440"/>
        <w:rPr>
          <w:rFonts w:ascii="Arial" w:hAnsi="Arial" w:cs="Arial"/>
          <w:lang w:val="en-CA"/>
        </w:rPr>
      </w:pPr>
    </w:p>
    <w:p w14:paraId="195B3CC4" w14:textId="77777777" w:rsidR="004A7B17" w:rsidRDefault="004A7B17" w:rsidP="004A7B17">
      <w:pPr>
        <w:pStyle w:val="AABody0"/>
        <w:suppressAutoHyphens/>
        <w:spacing w:after="0"/>
        <w:ind w:left="1440"/>
        <w:rPr>
          <w:rFonts w:ascii="Arial" w:hAnsi="Arial" w:cs="Arial"/>
          <w:lang w:val="en-CA"/>
        </w:rPr>
      </w:pPr>
    </w:p>
    <w:p w14:paraId="125D8D64" w14:textId="6D990050" w:rsidR="00243205" w:rsidRPr="004A7B17" w:rsidRDefault="00571304" w:rsidP="004A7B17">
      <w:pPr>
        <w:pStyle w:val="AABody0"/>
        <w:suppressAutoHyphens/>
        <w:spacing w:after="0"/>
        <w:ind w:left="0" w:firstLine="720"/>
        <w:rPr>
          <w:rFonts w:ascii="Arial" w:hAnsi="Arial" w:cs="Arial"/>
          <w:u w:val="single"/>
        </w:rPr>
      </w:pPr>
      <w:r w:rsidRPr="002C2D74">
        <w:rPr>
          <w:rFonts w:ascii="Arial" w:hAnsi="Arial" w:cs="Arial"/>
          <w:u w:val="single"/>
        </w:rPr>
        <w:lastRenderedPageBreak/>
        <w:t>Legislative Acts and Regulations:</w:t>
      </w:r>
    </w:p>
    <w:p w14:paraId="6718078D" w14:textId="548EDC67" w:rsidR="004A7B17" w:rsidRDefault="00243205" w:rsidP="004A7B17">
      <w:pPr>
        <w:pStyle w:val="AABody0"/>
        <w:numPr>
          <w:ilvl w:val="0"/>
          <w:numId w:val="7"/>
        </w:numPr>
        <w:suppressAutoHyphens/>
        <w:spacing w:after="0"/>
        <w:rPr>
          <w:rFonts w:ascii="Arial" w:hAnsi="Arial" w:cs="Arial"/>
          <w:i/>
          <w:lang w:val="en-CA"/>
        </w:rPr>
      </w:pPr>
      <w:r w:rsidRPr="00243205">
        <w:rPr>
          <w:rFonts w:ascii="Arial" w:hAnsi="Arial" w:cs="Arial"/>
          <w:i/>
          <w:lang w:val="en-CA"/>
        </w:rPr>
        <w:t xml:space="preserve">Child, </w:t>
      </w:r>
      <w:r>
        <w:rPr>
          <w:rFonts w:ascii="Arial" w:hAnsi="Arial" w:cs="Arial"/>
          <w:i/>
          <w:lang w:val="en-CA"/>
        </w:rPr>
        <w:t>Youth, and Family Services Act</w:t>
      </w:r>
      <w:r w:rsidR="004A7B17">
        <w:rPr>
          <w:rFonts w:ascii="Arial" w:hAnsi="Arial" w:cs="Arial"/>
          <w:i/>
          <w:lang w:val="en-CA"/>
        </w:rPr>
        <w:t>, 2017</w:t>
      </w:r>
    </w:p>
    <w:p w14:paraId="07AA330D" w14:textId="5540892B" w:rsidR="004A7B17" w:rsidRDefault="004A7B17" w:rsidP="004A7B17">
      <w:pPr>
        <w:pStyle w:val="AABody0"/>
        <w:numPr>
          <w:ilvl w:val="0"/>
          <w:numId w:val="7"/>
        </w:numPr>
        <w:suppressAutoHyphens/>
        <w:spacing w:after="0"/>
        <w:rPr>
          <w:rFonts w:ascii="Arial" w:hAnsi="Arial" w:cs="Arial"/>
          <w:i/>
          <w:lang w:val="en-CA"/>
        </w:rPr>
      </w:pPr>
      <w:r>
        <w:rPr>
          <w:rFonts w:ascii="Arial" w:hAnsi="Arial" w:cs="Arial"/>
          <w:i/>
          <w:lang w:val="en-CA"/>
        </w:rPr>
        <w:t>Education Act</w:t>
      </w:r>
    </w:p>
    <w:p w14:paraId="27DB0D9D" w14:textId="293DC641" w:rsidR="004A7B17" w:rsidRPr="004A7B17" w:rsidRDefault="004A7B17" w:rsidP="004A7B17">
      <w:pPr>
        <w:pStyle w:val="AABody0"/>
        <w:numPr>
          <w:ilvl w:val="0"/>
          <w:numId w:val="7"/>
        </w:numPr>
        <w:suppressAutoHyphens/>
        <w:spacing w:after="0"/>
        <w:rPr>
          <w:rFonts w:ascii="Arial" w:hAnsi="Arial" w:cs="Arial"/>
          <w:i/>
          <w:lang w:val="en-CA"/>
        </w:rPr>
      </w:pPr>
      <w:r>
        <w:rPr>
          <w:rFonts w:ascii="Arial" w:hAnsi="Arial" w:cs="Arial"/>
          <w:i/>
          <w:lang w:val="en-CA"/>
        </w:rPr>
        <w:t>Human Rights Code</w:t>
      </w:r>
    </w:p>
    <w:p w14:paraId="63C0C274" w14:textId="3EC60AE0" w:rsidR="004A7B17" w:rsidRPr="004A7B17" w:rsidRDefault="00243205" w:rsidP="004A7B17">
      <w:pPr>
        <w:pStyle w:val="AABody0"/>
        <w:numPr>
          <w:ilvl w:val="0"/>
          <w:numId w:val="7"/>
        </w:numPr>
        <w:suppressAutoHyphens/>
        <w:spacing w:after="0"/>
        <w:rPr>
          <w:rFonts w:ascii="Arial" w:hAnsi="Arial" w:cs="Arial"/>
          <w:i/>
          <w:lang w:val="en-CA"/>
        </w:rPr>
      </w:pPr>
      <w:r>
        <w:rPr>
          <w:rFonts w:ascii="Arial" w:hAnsi="Arial" w:cs="Arial"/>
          <w:i/>
          <w:lang w:val="en-CA"/>
        </w:rPr>
        <w:t>Protecting Students Act</w:t>
      </w:r>
    </w:p>
    <w:p w14:paraId="5D0CB59A" w14:textId="4DDA47C9" w:rsidR="004A7B17" w:rsidRPr="004A7B17" w:rsidRDefault="00243205" w:rsidP="004A7B17">
      <w:pPr>
        <w:pStyle w:val="AABody0"/>
        <w:numPr>
          <w:ilvl w:val="0"/>
          <w:numId w:val="7"/>
        </w:numPr>
        <w:suppressAutoHyphens/>
        <w:spacing w:after="0"/>
        <w:rPr>
          <w:rFonts w:ascii="Arial" w:hAnsi="Arial" w:cs="Arial"/>
          <w:i/>
          <w:lang w:val="en-CA"/>
        </w:rPr>
      </w:pPr>
      <w:r w:rsidRPr="00243205">
        <w:rPr>
          <w:rFonts w:ascii="Arial" w:hAnsi="Arial" w:cs="Arial"/>
          <w:i/>
          <w:lang w:val="en-CA"/>
        </w:rPr>
        <w:t>Municipal Freedom of Information and Protection of Privacy Act</w:t>
      </w:r>
    </w:p>
    <w:p w14:paraId="49BBD2C6" w14:textId="77777777" w:rsidR="004A7B17" w:rsidRDefault="004A7B17" w:rsidP="003E74D5">
      <w:pPr>
        <w:pStyle w:val="AABody0"/>
        <w:suppressAutoHyphens/>
        <w:spacing w:after="0"/>
        <w:ind w:left="720"/>
        <w:rPr>
          <w:rFonts w:ascii="Arial" w:hAnsi="Arial" w:cs="Arial"/>
          <w:u w:val="single"/>
        </w:rPr>
      </w:pPr>
    </w:p>
    <w:p w14:paraId="793E8038" w14:textId="4B9FBA53" w:rsidR="00571304" w:rsidRPr="002C2D74" w:rsidRDefault="00571304" w:rsidP="003E74D5">
      <w:pPr>
        <w:pStyle w:val="AABody0"/>
        <w:suppressAutoHyphens/>
        <w:spacing w:after="0"/>
        <w:ind w:left="720"/>
        <w:rPr>
          <w:rFonts w:ascii="Arial" w:hAnsi="Arial" w:cs="Arial"/>
          <w:u w:val="single"/>
        </w:rPr>
      </w:pPr>
      <w:r w:rsidRPr="002C2D74">
        <w:rPr>
          <w:rFonts w:ascii="Arial" w:hAnsi="Arial" w:cs="Arial"/>
          <w:u w:val="single"/>
        </w:rPr>
        <w:t>Other Documents:</w:t>
      </w:r>
    </w:p>
    <w:p w14:paraId="4ED20E92" w14:textId="77777777" w:rsidR="004A7B17" w:rsidRPr="00F42449" w:rsidRDefault="000908C2" w:rsidP="004A7B17">
      <w:pPr>
        <w:pStyle w:val="ListParagraph"/>
        <w:numPr>
          <w:ilvl w:val="0"/>
          <w:numId w:val="33"/>
        </w:numPr>
        <w:contextualSpacing/>
      </w:pPr>
      <w:hyperlink r:id="rId8" w:history="1">
        <w:r w:rsidR="004A7B17" w:rsidRPr="009C7EE9">
          <w:rPr>
            <w:rStyle w:val="Hyperlink"/>
          </w:rPr>
          <w:t>P</w:t>
        </w:r>
        <w:r w:rsidR="004A7B17">
          <w:rPr>
            <w:rStyle w:val="Hyperlink"/>
          </w:rPr>
          <w:t>PM</w:t>
        </w:r>
        <w:r w:rsidR="004A7B17" w:rsidRPr="009C7EE9">
          <w:rPr>
            <w:rStyle w:val="Hyperlink"/>
          </w:rPr>
          <w:t xml:space="preserve"> 9: Duty to Report Children in Need of Protection</w:t>
        </w:r>
      </w:hyperlink>
    </w:p>
    <w:p w14:paraId="6B85CA95" w14:textId="77777777" w:rsidR="004A7B17" w:rsidRPr="00DE4CE0" w:rsidRDefault="000908C2" w:rsidP="004A7B17">
      <w:pPr>
        <w:pStyle w:val="ListParagraph"/>
        <w:numPr>
          <w:ilvl w:val="0"/>
          <w:numId w:val="33"/>
        </w:numPr>
        <w:contextualSpacing/>
      </w:pPr>
      <w:hyperlink r:id="rId9" w:history="1">
        <w:r w:rsidR="004A7B17" w:rsidRPr="00F42449">
          <w:rPr>
            <w:rStyle w:val="Hyperlink"/>
          </w:rPr>
          <w:t>PPM 166: Keeping Students Safe: Policy Framework for School Board Anti-Sex Trafficking Protocols</w:t>
        </w:r>
      </w:hyperlink>
    </w:p>
    <w:p w14:paraId="76CFEF54" w14:textId="77777777" w:rsidR="00AC5B7C" w:rsidRPr="004A7B17" w:rsidRDefault="00AC5B7C" w:rsidP="00AC5B7C">
      <w:pPr>
        <w:pStyle w:val="AABody0"/>
        <w:suppressAutoHyphens/>
        <w:spacing w:after="0"/>
        <w:rPr>
          <w:rFonts w:ascii="Arial" w:hAnsi="Arial" w:cs="Arial"/>
        </w:rPr>
      </w:pPr>
    </w:p>
    <w:p w14:paraId="221D5E55" w14:textId="77777777" w:rsidR="00AC5B7C" w:rsidRPr="003E74D5" w:rsidRDefault="00AC5B7C" w:rsidP="003E74D5">
      <w:pPr>
        <w:pStyle w:val="AABody0"/>
        <w:suppressAutoHyphens/>
        <w:spacing w:after="0"/>
        <w:ind w:left="720"/>
        <w:rPr>
          <w:rFonts w:ascii="Arial" w:hAnsi="Arial" w:cs="Arial"/>
          <w:u w:val="single"/>
        </w:rPr>
      </w:pPr>
      <w:r w:rsidRPr="003E74D5">
        <w:rPr>
          <w:rFonts w:ascii="Arial" w:hAnsi="Arial" w:cs="Arial"/>
          <w:u w:val="single"/>
        </w:rPr>
        <w:t xml:space="preserve">Resources: </w:t>
      </w:r>
    </w:p>
    <w:p w14:paraId="5BB89D3F" w14:textId="7887F88E" w:rsidR="00AC5B7C" w:rsidRPr="004A7B17" w:rsidRDefault="004A7B17" w:rsidP="00AC5B7C">
      <w:pPr>
        <w:pStyle w:val="AABody0"/>
        <w:numPr>
          <w:ilvl w:val="0"/>
          <w:numId w:val="7"/>
        </w:numPr>
        <w:suppressAutoHyphens/>
        <w:spacing w:after="0"/>
        <w:rPr>
          <w:rFonts w:ascii="Arial" w:hAnsi="Arial" w:cs="Arial"/>
          <w:lang w:val="fr-CA"/>
        </w:rPr>
      </w:pPr>
      <w:proofErr w:type="spellStart"/>
      <w:r w:rsidRPr="004A7B17">
        <w:rPr>
          <w:rFonts w:ascii="Arial" w:hAnsi="Arial" w:cs="Arial"/>
          <w:lang w:val="fr-CA"/>
        </w:rPr>
        <w:t>Sexual</w:t>
      </w:r>
      <w:proofErr w:type="spellEnd"/>
      <w:r w:rsidRPr="004A7B17">
        <w:rPr>
          <w:rFonts w:ascii="Arial" w:hAnsi="Arial" w:cs="Arial"/>
          <w:lang w:val="fr-CA"/>
        </w:rPr>
        <w:t xml:space="preserve"> A</w:t>
      </w:r>
      <w:r>
        <w:rPr>
          <w:rFonts w:ascii="Arial" w:hAnsi="Arial" w:cs="Arial"/>
          <w:lang w:val="fr-CA"/>
        </w:rPr>
        <w:t xml:space="preserve">buse Prevention Program : </w:t>
      </w:r>
      <w:hyperlink r:id="rId10" w:history="1">
        <w:r w:rsidRPr="004A7B17">
          <w:rPr>
            <w:rStyle w:val="Hyperlink"/>
            <w:rFonts w:ascii="Arial" w:hAnsi="Arial" w:cs="Arial"/>
            <w:lang w:val="fr-CA"/>
          </w:rPr>
          <w:t>https://www.oct.ca/public/sexual-abuse-prevention-program</w:t>
        </w:r>
      </w:hyperlink>
    </w:p>
    <w:p w14:paraId="547566D5" w14:textId="6A22F6AE" w:rsidR="001D4734" w:rsidRPr="004A7B17" w:rsidRDefault="001D4734">
      <w:pPr>
        <w:rPr>
          <w:rFonts w:cs="Arial"/>
          <w:sz w:val="24"/>
          <w:lang w:val="fr-CA"/>
        </w:rPr>
      </w:pPr>
      <w:r w:rsidRPr="004A7B17">
        <w:rPr>
          <w:rFonts w:cs="Arial"/>
          <w:lang w:val="fr-CA"/>
        </w:rPr>
        <w:br w:type="page"/>
      </w:r>
    </w:p>
    <w:p w14:paraId="2FFE8F12" w14:textId="77777777" w:rsidR="001D4734" w:rsidRPr="001D4734" w:rsidRDefault="001D4734" w:rsidP="001D4734">
      <w:pPr>
        <w:jc w:val="both"/>
        <w:rPr>
          <w:rFonts w:cs="Arial"/>
          <w:b/>
          <w:bCs/>
          <w:color w:val="000000" w:themeColor="text1"/>
          <w:sz w:val="24"/>
          <w:szCs w:val="24"/>
          <w:lang w:val="en-CA"/>
        </w:rPr>
      </w:pPr>
      <w:r w:rsidRPr="001D4734">
        <w:rPr>
          <w:rFonts w:cs="Arial"/>
          <w:b/>
          <w:bCs/>
          <w:color w:val="000000" w:themeColor="text1"/>
          <w:sz w:val="24"/>
          <w:szCs w:val="24"/>
          <w:lang w:val="en-CA"/>
        </w:rPr>
        <w:lastRenderedPageBreak/>
        <w:t>Appendix A</w:t>
      </w:r>
    </w:p>
    <w:p w14:paraId="53C380BA" w14:textId="77777777" w:rsidR="001D4734" w:rsidRPr="001D4734" w:rsidRDefault="001D4734" w:rsidP="001D4734">
      <w:pPr>
        <w:jc w:val="both"/>
        <w:rPr>
          <w:rFonts w:cs="Arial"/>
          <w:color w:val="000000" w:themeColor="text1"/>
          <w:sz w:val="24"/>
          <w:szCs w:val="24"/>
          <w:lang w:val="en-CA"/>
        </w:rPr>
      </w:pPr>
    </w:p>
    <w:p w14:paraId="0E2E3B96" w14:textId="77777777" w:rsidR="001D4734" w:rsidRPr="001D4734" w:rsidRDefault="001D4734" w:rsidP="001D4734">
      <w:pPr>
        <w:jc w:val="center"/>
        <w:rPr>
          <w:rFonts w:cs="Arial"/>
          <w:color w:val="000000" w:themeColor="text1"/>
          <w:sz w:val="24"/>
          <w:szCs w:val="24"/>
          <w:lang w:val="en-CA"/>
        </w:rPr>
      </w:pPr>
      <w:r w:rsidRPr="001D4734">
        <w:rPr>
          <w:rFonts w:cs="Arial"/>
          <w:b/>
          <w:bCs/>
          <w:color w:val="000000"/>
        </w:rPr>
        <w:t>LIST OF POLICIES AND PROCEDURES: INVESTIGATIONS INVOLVING STUDENTS</w:t>
      </w:r>
    </w:p>
    <w:p w14:paraId="1EB09F11" w14:textId="77777777" w:rsidR="001D4734" w:rsidRPr="001D4734" w:rsidRDefault="001D4734" w:rsidP="001D4734">
      <w:pPr>
        <w:jc w:val="both"/>
        <w:rPr>
          <w:rFonts w:cs="Arial"/>
          <w:color w:val="000000" w:themeColor="text1"/>
          <w:sz w:val="24"/>
          <w:szCs w:val="24"/>
          <w:lang w:val="en-CA"/>
        </w:rPr>
      </w:pPr>
    </w:p>
    <w:p w14:paraId="78D32424" w14:textId="77777777" w:rsidR="001D4734" w:rsidRPr="001D4734" w:rsidRDefault="001D4734" w:rsidP="001D4734">
      <w:pPr>
        <w:jc w:val="both"/>
        <w:rPr>
          <w:rFonts w:cs="Arial"/>
          <w:color w:val="000000" w:themeColor="text1"/>
          <w:sz w:val="24"/>
          <w:szCs w:val="24"/>
          <w:lang w:val="en-CA"/>
        </w:rPr>
      </w:pPr>
      <w:r w:rsidRPr="001D4734">
        <w:rPr>
          <w:rFonts w:cs="Arial"/>
          <w:color w:val="000000" w:themeColor="text1"/>
          <w:sz w:val="24"/>
          <w:szCs w:val="24"/>
          <w:lang w:val="en-CA"/>
        </w:rPr>
        <w:t>The list of current policies and procedures applicable to assessment and investigation of incidents involving students:</w:t>
      </w:r>
    </w:p>
    <w:p w14:paraId="571E7888" w14:textId="77777777" w:rsidR="001D4734" w:rsidRPr="001D4734" w:rsidRDefault="001D4734" w:rsidP="001D4734">
      <w:pPr>
        <w:textAlignment w:val="baseline"/>
        <w:rPr>
          <w:rFonts w:cs="Arial"/>
          <w:b/>
          <w:bCs/>
          <w:color w:val="000000"/>
          <w:sz w:val="24"/>
          <w:szCs w:val="24"/>
          <w:lang w:val="en-CA"/>
        </w:rPr>
      </w:pPr>
    </w:p>
    <w:p w14:paraId="4702D232"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Anti-Sex Trafficking Policy (P099)</w:t>
      </w:r>
    </w:p>
    <w:p w14:paraId="5246AB5E"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Caring and Safe Schools Policy (P051)</w:t>
      </w:r>
    </w:p>
    <w:p w14:paraId="7C2921DE"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Board Code of Conduct (PR585)</w:t>
      </w:r>
    </w:p>
    <w:p w14:paraId="510530FE"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Hearing of an Appeal Under Section 265(1)(m) of the Education Act Procedure (PR602)</w:t>
      </w:r>
    </w:p>
    <w:p w14:paraId="4F35571D"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Non-discretionary and Discretionary Student Transfers Procedure (PR540)</w:t>
      </w:r>
    </w:p>
    <w:p w14:paraId="4C5BE161"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Police/School Board Protocol (PR698)</w:t>
      </w:r>
    </w:p>
    <w:p w14:paraId="7BE22B03"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Programs for Students on Long-term Suspensions and Expulsions Procedure (PR586)</w:t>
      </w:r>
    </w:p>
    <w:p w14:paraId="2E991E0F"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Progressive Discipline and Promoting Positive Student Behaviour Procedure (PR702)</w:t>
      </w:r>
    </w:p>
    <w:p w14:paraId="4322E49D"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Promoting a Positive School Climate Procedure (PR697)</w:t>
      </w:r>
    </w:p>
    <w:p w14:paraId="2CA93999"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Refusal to Admit Procedure (PR724)</w:t>
      </w:r>
    </w:p>
    <w:p w14:paraId="73135EE6"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Video Surveillance Procedure (PR694)</w:t>
      </w:r>
    </w:p>
    <w:p w14:paraId="492C7FDC"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Dealing with Abuse and Neglect of Students Policy (P045)</w:t>
      </w:r>
    </w:p>
    <w:p w14:paraId="4B3200C0"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Dealing with Abuse and Neglect of Students Procedure (PR560)</w:t>
      </w:r>
    </w:p>
    <w:p w14:paraId="585399D2"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Equity Policy (P037)</w:t>
      </w:r>
    </w:p>
    <w:p w14:paraId="1A40DF7D"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Gender-Based Violence Policy (P071)</w:t>
      </w:r>
    </w:p>
    <w:p w14:paraId="45CA7BDA"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Sexual Misconduct by Students Procedure (PR608)</w:t>
      </w:r>
    </w:p>
    <w:p w14:paraId="03FE31F1" w14:textId="77777777" w:rsidR="001D4734" w:rsidRPr="001D4734" w:rsidRDefault="001D4734" w:rsidP="001D4734">
      <w:pPr>
        <w:numPr>
          <w:ilvl w:val="1"/>
          <w:numId w:val="32"/>
        </w:numPr>
        <w:textAlignment w:val="baseline"/>
        <w:rPr>
          <w:rFonts w:cs="Arial"/>
          <w:b/>
          <w:bCs/>
          <w:color w:val="000000"/>
          <w:sz w:val="24"/>
          <w:szCs w:val="24"/>
          <w:lang w:val="en-CA"/>
        </w:rPr>
      </w:pPr>
      <w:r w:rsidRPr="001D4734">
        <w:rPr>
          <w:rFonts w:cs="Arial"/>
          <w:b/>
          <w:bCs/>
          <w:color w:val="000000"/>
          <w:sz w:val="24"/>
          <w:szCs w:val="24"/>
          <w:lang w:val="en-CA"/>
        </w:rPr>
        <w:t>Human Rights Policy (P031)</w:t>
      </w:r>
    </w:p>
    <w:p w14:paraId="49CE9290" w14:textId="77777777" w:rsidR="001D4734" w:rsidRPr="001D4734" w:rsidRDefault="001D4734" w:rsidP="001D4734">
      <w:pPr>
        <w:numPr>
          <w:ilvl w:val="0"/>
          <w:numId w:val="32"/>
        </w:numPr>
        <w:textAlignment w:val="baseline"/>
        <w:rPr>
          <w:rFonts w:cs="Arial"/>
          <w:sz w:val="24"/>
          <w:szCs w:val="24"/>
          <w:lang w:val="en-CA"/>
        </w:rPr>
      </w:pPr>
      <w:r w:rsidRPr="001D4734">
        <w:rPr>
          <w:rFonts w:cs="Arial"/>
          <w:sz w:val="24"/>
          <w:szCs w:val="24"/>
          <w:lang w:val="en-CA"/>
        </w:rPr>
        <w:t>Reporting and Responding to Racism and Hate Incidents Involving or Impacting Students in Schools Procedure (PR728)</w:t>
      </w:r>
    </w:p>
    <w:p w14:paraId="5A5E6A5E" w14:textId="5A323A0B" w:rsidR="001D4734" w:rsidRDefault="001D4734">
      <w:pPr>
        <w:rPr>
          <w:rFonts w:cs="Arial"/>
          <w:sz w:val="24"/>
          <w:lang w:val="en-CA"/>
        </w:rPr>
      </w:pPr>
      <w:r>
        <w:rPr>
          <w:rFonts w:cs="Arial"/>
          <w:lang w:val="en-CA"/>
        </w:rPr>
        <w:br w:type="page"/>
      </w:r>
    </w:p>
    <w:p w14:paraId="47313369" w14:textId="77777777" w:rsidR="001D4734" w:rsidRPr="00B63E17" w:rsidRDefault="001D4734" w:rsidP="001D4734">
      <w:pPr>
        <w:jc w:val="both"/>
        <w:rPr>
          <w:rFonts w:cs="Arial"/>
          <w:b/>
          <w:bCs/>
          <w:color w:val="000000" w:themeColor="text1"/>
          <w:sz w:val="24"/>
          <w:szCs w:val="24"/>
          <w:lang w:val="en-CA"/>
        </w:rPr>
      </w:pPr>
      <w:r w:rsidRPr="00B63E17">
        <w:rPr>
          <w:rFonts w:cs="Arial"/>
          <w:b/>
          <w:bCs/>
          <w:color w:val="000000" w:themeColor="text1"/>
          <w:sz w:val="24"/>
          <w:szCs w:val="24"/>
          <w:lang w:val="en-CA"/>
        </w:rPr>
        <w:lastRenderedPageBreak/>
        <w:t xml:space="preserve">Appendix </w:t>
      </w:r>
      <w:r>
        <w:rPr>
          <w:rFonts w:cs="Arial"/>
          <w:b/>
          <w:bCs/>
          <w:color w:val="000000" w:themeColor="text1"/>
          <w:sz w:val="24"/>
          <w:szCs w:val="24"/>
          <w:lang w:val="en-CA"/>
        </w:rPr>
        <w:t>B</w:t>
      </w:r>
    </w:p>
    <w:p w14:paraId="458E0EE6" w14:textId="77777777" w:rsidR="001D4734" w:rsidRDefault="001D4734" w:rsidP="001D4734">
      <w:pPr>
        <w:jc w:val="both"/>
        <w:rPr>
          <w:rFonts w:cs="Arial"/>
          <w:color w:val="000000" w:themeColor="text1"/>
          <w:sz w:val="24"/>
          <w:szCs w:val="24"/>
          <w:lang w:val="en-CA"/>
        </w:rPr>
      </w:pPr>
    </w:p>
    <w:p w14:paraId="75DE5987" w14:textId="77777777" w:rsidR="001D4734" w:rsidRPr="00425C6B" w:rsidRDefault="001D4734" w:rsidP="001D4734">
      <w:pPr>
        <w:jc w:val="both"/>
        <w:rPr>
          <w:rFonts w:cs="Arial"/>
          <w:color w:val="000000" w:themeColor="text1"/>
          <w:sz w:val="24"/>
          <w:szCs w:val="24"/>
          <w:lang w:val="en-CA"/>
        </w:rPr>
      </w:pPr>
      <w:r w:rsidRPr="00425C6B">
        <w:rPr>
          <w:rFonts w:cs="Arial"/>
          <w:color w:val="000000" w:themeColor="text1"/>
          <w:sz w:val="24"/>
          <w:szCs w:val="24"/>
          <w:lang w:val="en-CA"/>
        </w:rPr>
        <w:t>The list of current policies and procedures applicable to assessment and investigation of incidents involving staff:</w:t>
      </w:r>
    </w:p>
    <w:p w14:paraId="6E1D9749" w14:textId="77777777" w:rsidR="001D4734" w:rsidRPr="00425C6B" w:rsidRDefault="001D4734" w:rsidP="001D4734">
      <w:pPr>
        <w:pStyle w:val="NormalWeb"/>
        <w:spacing w:before="0" w:beforeAutospacing="0" w:after="0" w:afterAutospacing="0"/>
        <w:textAlignment w:val="baseline"/>
        <w:rPr>
          <w:rFonts w:ascii="Arial" w:hAnsi="Arial" w:cs="Arial"/>
          <w:b/>
          <w:bCs/>
          <w:color w:val="000000"/>
          <w:u w:val="single"/>
        </w:rPr>
      </w:pPr>
    </w:p>
    <w:p w14:paraId="799AD08E" w14:textId="542C6878" w:rsidR="004A7B17" w:rsidRDefault="004A7B17" w:rsidP="001D4734">
      <w:pPr>
        <w:pStyle w:val="NormalWeb"/>
        <w:numPr>
          <w:ilvl w:val="1"/>
          <w:numId w:val="32"/>
        </w:numPr>
        <w:spacing w:before="0" w:beforeAutospacing="0" w:after="0" w:afterAutospacing="0"/>
        <w:textAlignment w:val="baseline"/>
        <w:rPr>
          <w:rFonts w:ascii="Arial" w:hAnsi="Arial" w:cs="Arial"/>
          <w:b/>
          <w:bCs/>
          <w:color w:val="000000"/>
        </w:rPr>
      </w:pPr>
      <w:r>
        <w:rPr>
          <w:rFonts w:ascii="Arial" w:hAnsi="Arial" w:cs="Arial"/>
          <w:b/>
          <w:bCs/>
          <w:color w:val="000000"/>
        </w:rPr>
        <w:t>Anti-Sex Trafficking Policy (P099)</w:t>
      </w:r>
    </w:p>
    <w:p w14:paraId="0041C67B" w14:textId="69944EAA" w:rsidR="001D4734" w:rsidRPr="00425C6B" w:rsidRDefault="001D4734" w:rsidP="001D4734">
      <w:pPr>
        <w:pStyle w:val="NormalWeb"/>
        <w:numPr>
          <w:ilvl w:val="1"/>
          <w:numId w:val="32"/>
        </w:numPr>
        <w:spacing w:before="0" w:beforeAutospacing="0" w:after="0" w:afterAutospacing="0"/>
        <w:textAlignment w:val="baseline"/>
        <w:rPr>
          <w:rFonts w:ascii="Arial" w:hAnsi="Arial" w:cs="Arial"/>
          <w:b/>
          <w:bCs/>
          <w:color w:val="000000"/>
        </w:rPr>
      </w:pPr>
      <w:r w:rsidRPr="00425C6B">
        <w:rPr>
          <w:rFonts w:ascii="Arial" w:hAnsi="Arial" w:cs="Arial"/>
          <w:b/>
          <w:bCs/>
          <w:color w:val="000000"/>
        </w:rPr>
        <w:t>Caring and Safe Schools Policy (P051)</w:t>
      </w:r>
    </w:p>
    <w:p w14:paraId="76681301" w14:textId="77777777" w:rsidR="001D4734" w:rsidRPr="00425C6B" w:rsidRDefault="001D4734" w:rsidP="001D4734">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Board Code of Conduct (PR585)</w:t>
      </w:r>
    </w:p>
    <w:p w14:paraId="11AE01A8" w14:textId="77777777" w:rsidR="001D4734" w:rsidRPr="00425C6B" w:rsidRDefault="001D4734" w:rsidP="001D4734">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Police/School Board Protocol (PR698)</w:t>
      </w:r>
    </w:p>
    <w:p w14:paraId="5B82484C" w14:textId="77777777" w:rsidR="001D4734" w:rsidRPr="00425C6B" w:rsidRDefault="001D4734" w:rsidP="001D4734">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 xml:space="preserve">Promoting a Positive School Climate </w:t>
      </w:r>
      <w:r>
        <w:rPr>
          <w:rFonts w:ascii="Arial" w:hAnsi="Arial" w:cs="Arial"/>
        </w:rPr>
        <w:t xml:space="preserve">Procedure </w:t>
      </w:r>
      <w:r w:rsidRPr="00425C6B">
        <w:rPr>
          <w:rFonts w:ascii="Arial" w:hAnsi="Arial" w:cs="Arial"/>
        </w:rPr>
        <w:t>(PR697)</w:t>
      </w:r>
    </w:p>
    <w:p w14:paraId="301C6347" w14:textId="77777777" w:rsidR="001D4734" w:rsidRPr="00425C6B" w:rsidRDefault="001D4734" w:rsidP="001D4734">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Refusal to Admit Procedure (PR724)</w:t>
      </w:r>
    </w:p>
    <w:p w14:paraId="07C9D338" w14:textId="502D676C" w:rsidR="0029426B" w:rsidRDefault="001D4734" w:rsidP="0029426B">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Video Surveillance Procedure (PR694)</w:t>
      </w:r>
    </w:p>
    <w:p w14:paraId="78E5890D" w14:textId="31D97EB5" w:rsidR="0029426B" w:rsidRDefault="0029426B" w:rsidP="0029426B">
      <w:pPr>
        <w:pStyle w:val="NormalWeb"/>
        <w:numPr>
          <w:ilvl w:val="1"/>
          <w:numId w:val="32"/>
        </w:numPr>
        <w:spacing w:before="0" w:beforeAutospacing="0" w:after="0" w:afterAutospacing="0"/>
        <w:textAlignment w:val="baseline"/>
        <w:rPr>
          <w:rFonts w:ascii="Arial" w:hAnsi="Arial" w:cs="Arial"/>
          <w:b/>
          <w:bCs/>
          <w:color w:val="000000"/>
        </w:rPr>
      </w:pPr>
      <w:r>
        <w:rPr>
          <w:rFonts w:ascii="Arial" w:hAnsi="Arial" w:cs="Arial"/>
          <w:b/>
          <w:bCs/>
          <w:color w:val="000000"/>
        </w:rPr>
        <w:t>Dealing with Abuse and Neglect of Students Policy</w:t>
      </w:r>
      <w:r w:rsidRPr="00425C6B">
        <w:rPr>
          <w:rFonts w:ascii="Arial" w:hAnsi="Arial" w:cs="Arial"/>
          <w:b/>
          <w:bCs/>
          <w:color w:val="000000"/>
        </w:rPr>
        <w:t xml:space="preserve"> (P0</w:t>
      </w:r>
      <w:r>
        <w:rPr>
          <w:rFonts w:ascii="Arial" w:hAnsi="Arial" w:cs="Arial"/>
          <w:b/>
          <w:bCs/>
          <w:color w:val="000000"/>
        </w:rPr>
        <w:t>45</w:t>
      </w:r>
      <w:r w:rsidRPr="00425C6B">
        <w:rPr>
          <w:rFonts w:ascii="Arial" w:hAnsi="Arial" w:cs="Arial"/>
          <w:b/>
          <w:bCs/>
          <w:color w:val="000000"/>
        </w:rPr>
        <w:t>)</w:t>
      </w:r>
    </w:p>
    <w:p w14:paraId="7FDEB314" w14:textId="1D88F17E" w:rsidR="0029426B" w:rsidRPr="0029426B" w:rsidRDefault="0029426B" w:rsidP="0029426B">
      <w:pPr>
        <w:pStyle w:val="NormalWeb"/>
        <w:numPr>
          <w:ilvl w:val="0"/>
          <w:numId w:val="32"/>
        </w:numPr>
        <w:spacing w:before="0" w:beforeAutospacing="0" w:after="0" w:afterAutospacing="0"/>
        <w:textAlignment w:val="baseline"/>
        <w:rPr>
          <w:rFonts w:ascii="Arial" w:hAnsi="Arial" w:cs="Arial"/>
        </w:rPr>
      </w:pPr>
      <w:r w:rsidRPr="001D4734">
        <w:rPr>
          <w:rFonts w:ascii="Arial" w:hAnsi="Arial" w:cs="Arial"/>
        </w:rPr>
        <w:t>Dealing with Abuse and Neglect of Students Procedure (PR560)</w:t>
      </w:r>
    </w:p>
    <w:p w14:paraId="04D91C57" w14:textId="77777777" w:rsidR="001D4734" w:rsidRPr="00425C6B" w:rsidRDefault="001D4734" w:rsidP="001D4734">
      <w:pPr>
        <w:pStyle w:val="NormalWeb"/>
        <w:numPr>
          <w:ilvl w:val="1"/>
          <w:numId w:val="32"/>
        </w:numPr>
        <w:spacing w:before="0" w:beforeAutospacing="0" w:after="0" w:afterAutospacing="0"/>
        <w:textAlignment w:val="baseline"/>
        <w:rPr>
          <w:rFonts w:ascii="Arial" w:hAnsi="Arial" w:cs="Arial"/>
          <w:b/>
          <w:bCs/>
          <w:color w:val="000000"/>
        </w:rPr>
      </w:pPr>
      <w:r w:rsidRPr="00425C6B">
        <w:rPr>
          <w:rFonts w:ascii="Arial" w:hAnsi="Arial" w:cs="Arial"/>
          <w:b/>
          <w:bCs/>
          <w:color w:val="000000"/>
        </w:rPr>
        <w:t>Equity Policy (P037)</w:t>
      </w:r>
    </w:p>
    <w:p w14:paraId="1820F8F8" w14:textId="77777777" w:rsidR="001D4734" w:rsidRDefault="001D4734" w:rsidP="001D4734">
      <w:pPr>
        <w:pStyle w:val="NormalWeb"/>
        <w:numPr>
          <w:ilvl w:val="1"/>
          <w:numId w:val="32"/>
        </w:numPr>
        <w:spacing w:before="0" w:beforeAutospacing="0" w:after="0" w:afterAutospacing="0"/>
        <w:textAlignment w:val="baseline"/>
        <w:rPr>
          <w:rFonts w:ascii="Arial" w:hAnsi="Arial" w:cs="Arial"/>
          <w:b/>
          <w:bCs/>
          <w:color w:val="000000"/>
        </w:rPr>
      </w:pPr>
      <w:r w:rsidRPr="00425C6B">
        <w:rPr>
          <w:rFonts w:ascii="Arial" w:hAnsi="Arial" w:cs="Arial"/>
          <w:b/>
          <w:bCs/>
          <w:color w:val="000000"/>
        </w:rPr>
        <w:t>Human Rights Policy (P031)</w:t>
      </w:r>
    </w:p>
    <w:p w14:paraId="43FC00E2" w14:textId="77777777" w:rsidR="001D4734" w:rsidRPr="005579A2" w:rsidRDefault="001D4734" w:rsidP="001D4734">
      <w:pPr>
        <w:pStyle w:val="NormalWeb"/>
        <w:numPr>
          <w:ilvl w:val="0"/>
          <w:numId w:val="32"/>
        </w:numPr>
        <w:spacing w:before="0" w:beforeAutospacing="0" w:after="0" w:afterAutospacing="0"/>
        <w:textAlignment w:val="baseline"/>
        <w:rPr>
          <w:rFonts w:ascii="Arial" w:hAnsi="Arial" w:cs="Arial"/>
        </w:rPr>
      </w:pPr>
      <w:r w:rsidRPr="00425C6B">
        <w:rPr>
          <w:rFonts w:ascii="Arial" w:hAnsi="Arial" w:cs="Arial"/>
        </w:rPr>
        <w:t xml:space="preserve">Workplace Harassment Prevention and Human Rights </w:t>
      </w:r>
      <w:r>
        <w:rPr>
          <w:rFonts w:ascii="Arial" w:hAnsi="Arial" w:cs="Arial"/>
        </w:rPr>
        <w:t xml:space="preserve">Procedure </w:t>
      </w:r>
      <w:r w:rsidRPr="00425C6B">
        <w:rPr>
          <w:rFonts w:ascii="Arial" w:hAnsi="Arial" w:cs="Arial"/>
        </w:rPr>
        <w:t>(PR515)</w:t>
      </w:r>
    </w:p>
    <w:p w14:paraId="35BAC02F" w14:textId="77777777" w:rsidR="001D4734" w:rsidRPr="00425C6B" w:rsidRDefault="001D4734" w:rsidP="001D4734">
      <w:pPr>
        <w:pStyle w:val="NormalWeb"/>
        <w:numPr>
          <w:ilvl w:val="1"/>
          <w:numId w:val="32"/>
        </w:numPr>
        <w:spacing w:before="0" w:beforeAutospacing="0" w:after="0" w:afterAutospacing="0"/>
        <w:textAlignment w:val="baseline"/>
        <w:rPr>
          <w:rFonts w:ascii="Arial" w:hAnsi="Arial" w:cs="Arial"/>
          <w:b/>
          <w:bCs/>
          <w:color w:val="000000"/>
        </w:rPr>
      </w:pPr>
      <w:r w:rsidRPr="00425C6B">
        <w:rPr>
          <w:rFonts w:ascii="Arial" w:hAnsi="Arial" w:cs="Arial"/>
          <w:b/>
          <w:bCs/>
          <w:color w:val="000000"/>
        </w:rPr>
        <w:t>Workplace Violence Prevention Policy (P072)</w:t>
      </w:r>
    </w:p>
    <w:p w14:paraId="53E98FE3" w14:textId="77777777" w:rsidR="005510DA" w:rsidRPr="00755A2A" w:rsidRDefault="005510DA" w:rsidP="005510DA">
      <w:pPr>
        <w:pStyle w:val="AABody0"/>
        <w:suppressAutoHyphens/>
        <w:spacing w:after="0"/>
        <w:rPr>
          <w:rFonts w:ascii="Arial" w:hAnsi="Arial" w:cs="Arial"/>
          <w:lang w:val="en-CA"/>
        </w:rPr>
      </w:pPr>
    </w:p>
    <w:sectPr w:rsidR="005510DA" w:rsidRPr="00755A2A" w:rsidSect="00BF6DF7">
      <w:headerReference w:type="default" r:id="rId11"/>
      <w:footerReference w:type="default" r:id="rId12"/>
      <w:headerReference w:type="first" r:id="rId13"/>
      <w:footerReference w:type="first" r:id="rId14"/>
      <w:footnotePr>
        <w:numRestart w:val="eachPage"/>
      </w:footnotePr>
      <w:pgSz w:w="12240" w:h="15840" w:code="1"/>
      <w:pgMar w:top="1440" w:right="1440" w:bottom="1440" w:left="1440" w:header="720"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51AB" w14:textId="77777777" w:rsidR="000908C2" w:rsidRDefault="000908C2">
      <w:r>
        <w:separator/>
      </w:r>
    </w:p>
  </w:endnote>
  <w:endnote w:type="continuationSeparator" w:id="0">
    <w:p w14:paraId="42DE6257" w14:textId="77777777" w:rsidR="000908C2" w:rsidRDefault="000908C2">
      <w:r>
        <w:continuationSeparator/>
      </w:r>
    </w:p>
  </w:endnote>
  <w:endnote w:type="continuationNotice" w:id="1">
    <w:p w14:paraId="1A6E1618" w14:textId="77777777" w:rsidR="000908C2" w:rsidRDefault="0009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2"/>
      </w:rPr>
      <w:id w:val="680478379"/>
      <w:docPartObj>
        <w:docPartGallery w:val="Page Numbers (Bottom of Page)"/>
        <w:docPartUnique/>
      </w:docPartObj>
    </w:sdtPr>
    <w:sdtEndPr>
      <w:rPr>
        <w:noProof/>
        <w:sz w:val="22"/>
      </w:rPr>
    </w:sdtEndPr>
    <w:sdtContent>
      <w:p w14:paraId="57320632" w14:textId="492672D3" w:rsidR="003E74D5" w:rsidRPr="005979B5" w:rsidRDefault="003E74D5" w:rsidP="001E48E8">
        <w:pPr>
          <w:ind w:left="-270"/>
          <w:rPr>
            <w:szCs w:val="22"/>
          </w:rPr>
        </w:pPr>
        <w:r w:rsidRPr="005979B5">
          <w:rPr>
            <w:rFonts w:cs="Arial"/>
            <w:noProof/>
            <w:szCs w:val="22"/>
            <w:lang w:val="en-CA"/>
          </w:rPr>
          <mc:AlternateContent>
            <mc:Choice Requires="wps">
              <w:drawing>
                <wp:anchor distT="0" distB="0" distL="114300" distR="114300" simplePos="0" relativeHeight="251679744" behindDoc="0" locked="0" layoutInCell="0" allowOverlap="1" wp14:anchorId="792838CC" wp14:editId="2BA4E42E">
                  <wp:simplePos x="0" y="0"/>
                  <wp:positionH relativeFrom="column">
                    <wp:posOffset>-206375</wp:posOffset>
                  </wp:positionH>
                  <wp:positionV relativeFrom="margin">
                    <wp:posOffset>8434705</wp:posOffset>
                  </wp:positionV>
                  <wp:extent cx="6498772"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7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6F7F"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6.25pt,664.15pt" to="495.45pt,6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" o:allowincell="f">
                  <w10:wrap anchory="margin"/>
                </v:line>
              </w:pict>
            </mc:Fallback>
          </mc:AlternateContent>
        </w:r>
        <w:r w:rsidR="001E48E8" w:rsidRPr="005979B5">
          <w:rPr>
            <w:rFonts w:eastAsiaTheme="minorHAnsi" w:cs="Arial"/>
            <w:szCs w:val="22"/>
            <w:lang w:val="en-CA" w:eastAsia="en-US"/>
          </w:rPr>
          <w:t>Sexual Misconduct</w:t>
        </w:r>
        <w:r w:rsidR="001E48E8" w:rsidRPr="005979B5">
          <w:rPr>
            <w:szCs w:val="22"/>
          </w:rPr>
          <w:t xml:space="preserve"> </w:t>
        </w:r>
        <w:r w:rsidR="00EA0211">
          <w:rPr>
            <w:szCs w:val="22"/>
          </w:rPr>
          <w:t xml:space="preserve">Policy </w:t>
        </w:r>
        <w:r w:rsidR="001E48E8" w:rsidRPr="005979B5">
          <w:rPr>
            <w:szCs w:val="22"/>
          </w:rPr>
          <w:t xml:space="preserve">(P0XY) </w:t>
        </w:r>
        <w:r w:rsidR="00621565" w:rsidRPr="005979B5">
          <w:rPr>
            <w:szCs w:val="22"/>
          </w:rPr>
          <w:tab/>
        </w:r>
        <w:r w:rsidR="00621565" w:rsidRPr="005979B5">
          <w:rPr>
            <w:szCs w:val="22"/>
          </w:rPr>
          <w:tab/>
        </w:r>
        <w:r w:rsidR="001E48E8" w:rsidRPr="005979B5">
          <w:rPr>
            <w:szCs w:val="22"/>
          </w:rPr>
          <w:tab/>
        </w:r>
        <w:r w:rsidR="001E48E8" w:rsidRPr="005979B5">
          <w:rPr>
            <w:szCs w:val="22"/>
          </w:rPr>
          <w:tab/>
          <w:t xml:space="preserve"> </w:t>
        </w:r>
        <w:r w:rsidR="001E48E8" w:rsidRPr="005979B5">
          <w:rPr>
            <w:szCs w:val="22"/>
          </w:rPr>
          <w:tab/>
        </w:r>
        <w:r w:rsidR="00621565" w:rsidRPr="005979B5">
          <w:rPr>
            <w:szCs w:val="22"/>
          </w:rPr>
          <w:t xml:space="preserve">   </w:t>
        </w:r>
        <w:r w:rsidR="001D4734" w:rsidRPr="005979B5">
          <w:rPr>
            <w:szCs w:val="22"/>
          </w:rPr>
          <w:tab/>
        </w:r>
        <w:r w:rsidR="00EA0211">
          <w:rPr>
            <w:szCs w:val="22"/>
          </w:rPr>
          <w:t xml:space="preserve">         </w:t>
        </w:r>
        <w:r w:rsidR="001D4734" w:rsidRPr="005979B5">
          <w:rPr>
            <w:szCs w:val="22"/>
          </w:rPr>
          <w:t xml:space="preserve">   </w:t>
        </w:r>
        <w:r w:rsidRPr="005979B5">
          <w:rPr>
            <w:szCs w:val="22"/>
          </w:rPr>
          <w:t xml:space="preserve">Page </w:t>
        </w:r>
        <w:r w:rsidRPr="005979B5">
          <w:rPr>
            <w:szCs w:val="22"/>
          </w:rPr>
          <w:fldChar w:fldCharType="begin"/>
        </w:r>
        <w:r w:rsidRPr="005979B5">
          <w:rPr>
            <w:szCs w:val="22"/>
          </w:rPr>
          <w:instrText xml:space="preserve"> PAGE   \* MERGEFORMAT </w:instrText>
        </w:r>
        <w:r w:rsidRPr="005979B5">
          <w:rPr>
            <w:szCs w:val="22"/>
          </w:rPr>
          <w:fldChar w:fldCharType="separate"/>
        </w:r>
        <w:r w:rsidR="002510DD" w:rsidRPr="005979B5">
          <w:rPr>
            <w:noProof/>
            <w:szCs w:val="22"/>
          </w:rPr>
          <w:t>4</w:t>
        </w:r>
        <w:r w:rsidRPr="005979B5">
          <w:rPr>
            <w:noProof/>
            <w:szCs w:val="22"/>
          </w:rPr>
          <w:fldChar w:fldCharType="end"/>
        </w:r>
        <w:r w:rsidRPr="005979B5">
          <w:rPr>
            <w:noProof/>
            <w:szCs w:val="22"/>
          </w:rPr>
          <w:t xml:space="preserve"> of </w:t>
        </w:r>
        <w:r w:rsidR="001D4734" w:rsidRPr="005979B5">
          <w:rPr>
            <w:noProof/>
            <w:szCs w:val="22"/>
          </w:rPr>
          <w:t>10</w:t>
        </w:r>
      </w:p>
    </w:sdtContent>
  </w:sdt>
  <w:p w14:paraId="76AE126F" w14:textId="77777777" w:rsidR="00BA0D3C" w:rsidRDefault="00BA0D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349410"/>
      <w:docPartObj>
        <w:docPartGallery w:val="Page Numbers (Bottom of Page)"/>
        <w:docPartUnique/>
      </w:docPartObj>
    </w:sdtPr>
    <w:sdtEndPr>
      <w:rPr>
        <w:noProof/>
      </w:rPr>
    </w:sdtEndPr>
    <w:sdtContent>
      <w:p w14:paraId="6670F862" w14:textId="0DF63BDB" w:rsidR="001E48E8" w:rsidRDefault="003E74D5" w:rsidP="00EA0211">
        <w:pPr>
          <w:rPr>
            <w:rFonts w:eastAsiaTheme="minorHAnsi" w:cs="Arial"/>
            <w:sz w:val="20"/>
            <w:lang w:val="en-CA" w:eastAsia="en-US"/>
          </w:rPr>
        </w:pPr>
        <w:r w:rsidRPr="001E48E8">
          <w:rPr>
            <w:rFonts w:cs="Arial"/>
            <w:noProof/>
            <w:sz w:val="20"/>
            <w:lang w:val="en-CA"/>
          </w:rPr>
          <mc:AlternateContent>
            <mc:Choice Requires="wps">
              <w:drawing>
                <wp:anchor distT="0" distB="0" distL="114300" distR="114300" simplePos="0" relativeHeight="251659264" behindDoc="0" locked="0" layoutInCell="0" allowOverlap="1" wp14:anchorId="0B81F104" wp14:editId="1307EB8A">
                  <wp:simplePos x="0" y="0"/>
                  <wp:positionH relativeFrom="column">
                    <wp:posOffset>-206375</wp:posOffset>
                  </wp:positionH>
                  <wp:positionV relativeFrom="margin">
                    <wp:posOffset>8453755</wp:posOffset>
                  </wp:positionV>
                  <wp:extent cx="6498772"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7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65EA"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6.25pt,665.65pt" to="495.45pt,6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" o:allowincell="f">
                  <w10:wrap anchory="margin"/>
                </v:line>
              </w:pict>
            </mc:Fallback>
          </mc:AlternateContent>
        </w:r>
      </w:p>
      <w:p w14:paraId="16F5B84C" w14:textId="3D9D8EDD" w:rsidR="003E74D5" w:rsidRPr="001E48E8" w:rsidRDefault="003E74D5" w:rsidP="001E48E8">
        <w:pPr>
          <w:ind w:left="-270"/>
          <w:rPr>
            <w:rFonts w:eastAsiaTheme="minorHAnsi" w:cs="Arial"/>
            <w:sz w:val="20"/>
            <w:lang w:val="en-CA" w:eastAsia="en-US"/>
          </w:rPr>
        </w:pPr>
        <w:r w:rsidRPr="00130870">
          <w:rPr>
            <w:sz w:val="20"/>
          </w:rPr>
          <w:t>R:\S</w:t>
        </w:r>
        <w:r>
          <w:rPr>
            <w:sz w:val="20"/>
          </w:rPr>
          <w:t>ecretariat\Staff\G02\03\Pol\P0XY</w:t>
        </w:r>
        <w:r w:rsidR="00EA0211">
          <w:rPr>
            <w:sz w:val="20"/>
          </w:rPr>
          <w:t xml:space="preserve"> – Sexual Misconduct Policy </w:t>
        </w:r>
        <w:r w:rsidRPr="00130870">
          <w:rPr>
            <w:sz w:val="20"/>
          </w:rPr>
          <w:tab/>
        </w:r>
        <w:r>
          <w:t xml:space="preserve">   </w:t>
        </w:r>
        <w:r>
          <w:tab/>
        </w:r>
        <w:r>
          <w:tab/>
        </w:r>
        <w:r>
          <w:tab/>
          <w:t xml:space="preserve">Page </w:t>
        </w:r>
        <w:r>
          <w:fldChar w:fldCharType="begin"/>
        </w:r>
        <w:r>
          <w:instrText xml:space="preserve"> PAGE   \* MERGEFORMAT </w:instrText>
        </w:r>
        <w:r>
          <w:fldChar w:fldCharType="separate"/>
        </w:r>
        <w:r w:rsidR="002510DD">
          <w:rPr>
            <w:noProof/>
          </w:rPr>
          <w:t>1</w:t>
        </w:r>
        <w:r>
          <w:rPr>
            <w:noProof/>
          </w:rPr>
          <w:fldChar w:fldCharType="end"/>
        </w:r>
        <w:r>
          <w:rPr>
            <w:noProof/>
          </w:rPr>
          <w:t xml:space="preserve"> of </w:t>
        </w:r>
        <w:r w:rsidR="00BC38C3">
          <w:rPr>
            <w:noProof/>
          </w:rPr>
          <w:t>10</w:t>
        </w:r>
      </w:p>
    </w:sdtContent>
  </w:sdt>
  <w:p w14:paraId="5F53A765" w14:textId="77777777" w:rsidR="00BA0D3C" w:rsidRDefault="00BA0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B329" w14:textId="77777777" w:rsidR="000908C2" w:rsidRDefault="000908C2">
      <w:r>
        <w:separator/>
      </w:r>
    </w:p>
  </w:footnote>
  <w:footnote w:type="continuationSeparator" w:id="0">
    <w:p w14:paraId="6F1DC599" w14:textId="77777777" w:rsidR="000908C2" w:rsidRDefault="000908C2">
      <w:r>
        <w:continuationSeparator/>
      </w:r>
    </w:p>
  </w:footnote>
  <w:footnote w:type="continuationNotice" w:id="1">
    <w:p w14:paraId="7F0044BB" w14:textId="77777777" w:rsidR="000908C2" w:rsidRDefault="000908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E71E" w14:textId="77777777" w:rsidR="005979B5" w:rsidRPr="005C19A7" w:rsidRDefault="005979B5" w:rsidP="005979B5">
    <w:pPr>
      <w:pStyle w:val="Header"/>
      <w:jc w:val="right"/>
      <w:rPr>
        <w:b/>
        <w:bCs/>
        <w:color w:val="000000" w:themeColor="text1"/>
        <w:sz w:val="24"/>
        <w:szCs w:val="24"/>
        <w:lang w:val="en-CA"/>
      </w:rPr>
    </w:pPr>
    <w:r w:rsidRPr="005C19A7">
      <w:rPr>
        <w:b/>
        <w:bCs/>
        <w:color w:val="000000" w:themeColor="text1"/>
        <w:sz w:val="24"/>
        <w:szCs w:val="24"/>
        <w:lang w:val="en-CA"/>
      </w:rPr>
      <w:t>Draft for Consultation</w:t>
    </w:r>
  </w:p>
  <w:p w14:paraId="60B2B4E7" w14:textId="77777777" w:rsidR="00BA0D3C" w:rsidRDefault="00BA0D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3AD1" w14:textId="54CBEFF8" w:rsidR="005979B5" w:rsidRPr="005C19A7" w:rsidRDefault="005979B5" w:rsidP="005979B5">
    <w:pPr>
      <w:pStyle w:val="Header"/>
      <w:jc w:val="right"/>
      <w:rPr>
        <w:b/>
        <w:bCs/>
        <w:color w:val="000000" w:themeColor="text1"/>
        <w:sz w:val="24"/>
        <w:szCs w:val="24"/>
        <w:lang w:val="en-CA"/>
      </w:rPr>
    </w:pPr>
    <w:r w:rsidRPr="005C19A7">
      <w:rPr>
        <w:b/>
        <w:bCs/>
        <w:color w:val="000000" w:themeColor="text1"/>
        <w:sz w:val="24"/>
        <w:szCs w:val="24"/>
        <w:lang w:val="en-CA"/>
      </w:rPr>
      <w:t>Draft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C45"/>
    <w:multiLevelType w:val="multilevel"/>
    <w:tmpl w:val="C0808966"/>
    <w:lvl w:ilvl="0">
      <w:start w:val="6"/>
      <w:numFmt w:val="decimal"/>
      <w:lvlText w:val="%1"/>
      <w:lvlJc w:val="left"/>
      <w:pPr>
        <w:ind w:left="360" w:hanging="360"/>
      </w:pPr>
      <w:rPr>
        <w:rFonts w:hint="default"/>
      </w:rPr>
    </w:lvl>
    <w:lvl w:ilvl="1">
      <w:start w:val="1"/>
      <w:numFmt w:val="decimal"/>
      <w:pStyle w:val="BodyText"/>
      <w:lvlText w:val="%1.%2"/>
      <w:lvlJc w:val="left"/>
      <w:pPr>
        <w:ind w:left="36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DB509B3"/>
    <w:multiLevelType w:val="hybridMultilevel"/>
    <w:tmpl w:val="92122622"/>
    <w:lvl w:ilvl="0" w:tplc="10090005">
      <w:start w:val="1"/>
      <w:numFmt w:val="bullet"/>
      <w:lvlText w:val=""/>
      <w:lvlJc w:val="left"/>
      <w:pPr>
        <w:ind w:left="1980" w:hanging="360"/>
      </w:pPr>
      <w:rPr>
        <w:rFonts w:ascii="Wingdings" w:hAnsi="Wingdings"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 w15:restartNumberingAfterBreak="0">
    <w:nsid w:val="0F87540A"/>
    <w:multiLevelType w:val="hybridMultilevel"/>
    <w:tmpl w:val="57F26886"/>
    <w:lvl w:ilvl="0" w:tplc="6A0836A8">
      <w:start w:val="1"/>
      <w:numFmt w:val="lowerLetter"/>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5046CCE"/>
    <w:multiLevelType w:val="singleLevel"/>
    <w:tmpl w:val="567E81CE"/>
    <w:lvl w:ilvl="0">
      <w:start w:val="5"/>
      <w:numFmt w:val="lowerRoman"/>
      <w:pStyle w:val="Motioni"/>
      <w:lvlText w:val="(%1)"/>
      <w:lvlJc w:val="left"/>
      <w:pPr>
        <w:tabs>
          <w:tab w:val="num" w:pos="1296"/>
        </w:tabs>
        <w:ind w:left="1152" w:hanging="576"/>
      </w:pPr>
      <w:rPr>
        <w:rFonts w:ascii="Arial" w:hAnsi="Arial" w:hint="default"/>
        <w:b/>
        <w:i w:val="0"/>
        <w:sz w:val="22"/>
      </w:rPr>
    </w:lvl>
  </w:abstractNum>
  <w:abstractNum w:abstractNumId="4" w15:restartNumberingAfterBreak="0">
    <w:nsid w:val="230F1D49"/>
    <w:multiLevelType w:val="multilevel"/>
    <w:tmpl w:val="4FEEB33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2E4F37D1"/>
    <w:multiLevelType w:val="hybridMultilevel"/>
    <w:tmpl w:val="9F180A88"/>
    <w:lvl w:ilvl="0" w:tplc="216A4D44">
      <w:numFmt w:val="bullet"/>
      <w:lvlText w:val="•"/>
      <w:lvlJc w:val="left"/>
      <w:pPr>
        <w:ind w:left="1635" w:hanging="360"/>
      </w:pPr>
      <w:rPr>
        <w:rFonts w:ascii="Arial" w:eastAsia="Times New Roman" w:hAnsi="Arial" w:cs="Aria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6" w15:restartNumberingAfterBreak="0">
    <w:nsid w:val="33F577A5"/>
    <w:multiLevelType w:val="singleLevel"/>
    <w:tmpl w:val="5370468A"/>
    <w:lvl w:ilvl="0">
      <w:start w:val="1"/>
      <w:numFmt w:val="lowerRoman"/>
      <w:pStyle w:val="aai"/>
      <w:lvlText w:val="(%1)"/>
      <w:lvlJc w:val="left"/>
      <w:pPr>
        <w:tabs>
          <w:tab w:val="num" w:pos="1296"/>
        </w:tabs>
        <w:ind w:left="1152" w:hanging="576"/>
      </w:pPr>
      <w:rPr>
        <w:rFonts w:ascii="Times New Roman" w:hAnsi="Times New Roman" w:hint="default"/>
        <w:b w:val="0"/>
        <w:i w:val="0"/>
        <w:sz w:val="24"/>
      </w:rPr>
    </w:lvl>
  </w:abstractNum>
  <w:abstractNum w:abstractNumId="7" w15:restartNumberingAfterBreak="0">
    <w:nsid w:val="3FEC0285"/>
    <w:multiLevelType w:val="multilevel"/>
    <w:tmpl w:val="55668A0C"/>
    <w:lvl w:ilvl="0">
      <w:start w:val="1"/>
      <w:numFmt w:val="decimal"/>
      <w:pStyle w:val="bb"/>
      <w:lvlText w:val="%1.0"/>
      <w:lvlJc w:val="left"/>
      <w:pPr>
        <w:tabs>
          <w:tab w:val="num" w:pos="576"/>
        </w:tabs>
        <w:ind w:left="576" w:hanging="576"/>
      </w:pPr>
    </w:lvl>
    <w:lvl w:ilvl="1">
      <w:start w:val="1"/>
      <w:numFmt w:val="decimal"/>
      <w:pStyle w:val="Heading2"/>
      <w:lvlText w:val="%1.%2"/>
      <w:lvlJc w:val="left"/>
      <w:pPr>
        <w:tabs>
          <w:tab w:val="num" w:pos="1152"/>
        </w:tabs>
        <w:ind w:left="1152" w:hanging="576"/>
      </w:pPr>
    </w:lvl>
    <w:lvl w:ilvl="2">
      <w:start w:val="1"/>
      <w:numFmt w:val="decimal"/>
      <w:pStyle w:val="Heading3"/>
      <w:lvlText w:val="%1.%2.%3"/>
      <w:lvlJc w:val="left"/>
      <w:pPr>
        <w:tabs>
          <w:tab w:val="num" w:pos="1872"/>
        </w:tabs>
        <w:ind w:left="1728" w:hanging="576"/>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2980301"/>
    <w:multiLevelType w:val="hybridMultilevel"/>
    <w:tmpl w:val="7B3A0560"/>
    <w:lvl w:ilvl="0" w:tplc="10090003">
      <w:start w:val="1"/>
      <w:numFmt w:val="bullet"/>
      <w:lvlText w:val="o"/>
      <w:lvlJc w:val="left"/>
      <w:pPr>
        <w:ind w:left="1068" w:hanging="360"/>
      </w:pPr>
      <w:rPr>
        <w:rFonts w:ascii="Courier New" w:hAnsi="Courier New" w:cs="Courier New" w:hint="default"/>
      </w:rPr>
    </w:lvl>
    <w:lvl w:ilvl="1" w:tplc="6CA69DFE">
      <w:start w:val="1"/>
      <w:numFmt w:val="bullet"/>
      <w:lvlText w:val=""/>
      <w:lvlJc w:val="left"/>
      <w:pPr>
        <w:ind w:left="360" w:hanging="360"/>
      </w:pPr>
      <w:rPr>
        <w:rFonts w:ascii="Symbol" w:hAnsi="Symbol" w:hint="default"/>
        <w:sz w:val="24"/>
        <w:szCs w:val="24"/>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 w15:restartNumberingAfterBreak="0">
    <w:nsid w:val="457F55EB"/>
    <w:multiLevelType w:val="multilevel"/>
    <w:tmpl w:val="D83E3E0E"/>
    <w:lvl w:ilvl="0">
      <w:start w:val="1"/>
      <w:numFmt w:val="decimal"/>
      <w:lvlText w:val="%1.0"/>
      <w:lvlJc w:val="left"/>
      <w:pPr>
        <w:tabs>
          <w:tab w:val="num" w:pos="1152"/>
        </w:tabs>
        <w:ind w:left="1152" w:hanging="576"/>
      </w:pPr>
      <w:rPr>
        <w:b/>
        <w:i w:val="0"/>
        <w:sz w:val="26"/>
      </w:rPr>
    </w:lvl>
    <w:lvl w:ilvl="1">
      <w:start w:val="1"/>
      <w:numFmt w:val="decimal"/>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0" w15:restartNumberingAfterBreak="0">
    <w:nsid w:val="488C78D8"/>
    <w:multiLevelType w:val="hybridMultilevel"/>
    <w:tmpl w:val="E806D966"/>
    <w:lvl w:ilvl="0" w:tplc="A304455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FB87B2F"/>
    <w:multiLevelType w:val="hybridMultilevel"/>
    <w:tmpl w:val="AF108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93B630D"/>
    <w:multiLevelType w:val="multilevel"/>
    <w:tmpl w:val="03984232"/>
    <w:lvl w:ilvl="0">
      <w:start w:val="1"/>
      <w:numFmt w:val="decimal"/>
      <w:pStyle w:val="aa1"/>
      <w:lvlText w:val="%1.0"/>
      <w:lvlJc w:val="left"/>
      <w:pPr>
        <w:tabs>
          <w:tab w:val="num" w:pos="576"/>
        </w:tabs>
        <w:ind w:left="576" w:hanging="576"/>
      </w:pPr>
      <w:rPr>
        <w:rFonts w:hint="default"/>
        <w:b/>
        <w:i w:val="0"/>
        <w:sz w:val="26"/>
      </w:rPr>
    </w:lvl>
    <w:lvl w:ilvl="1">
      <w:start w:val="1"/>
      <w:numFmt w:val="decimal"/>
      <w:pStyle w:val="aa11"/>
      <w:lvlText w:val="%1.%2."/>
      <w:lvlJc w:val="left"/>
      <w:pPr>
        <w:tabs>
          <w:tab w:val="num" w:pos="1152"/>
        </w:tabs>
        <w:ind w:left="1152" w:hanging="576"/>
      </w:pPr>
      <w:rPr>
        <w:rFonts w:ascii="Times New Roman" w:hAnsi="Times New Roman" w:hint="default"/>
        <w:b w:val="0"/>
        <w:i w:val="0"/>
        <w:sz w:val="24"/>
      </w:rPr>
    </w:lvl>
    <w:lvl w:ilvl="2">
      <w:start w:val="1"/>
      <w:numFmt w:val="lowerLetter"/>
      <w:pStyle w:val="aa111"/>
      <w:lvlText w:val="%1.%2.(%3)"/>
      <w:lvlJc w:val="left"/>
      <w:pPr>
        <w:tabs>
          <w:tab w:val="num" w:pos="1872"/>
        </w:tabs>
        <w:ind w:left="1728" w:hanging="576"/>
      </w:pPr>
      <w:rPr>
        <w:rFont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D8A3348"/>
    <w:multiLevelType w:val="hybridMultilevel"/>
    <w:tmpl w:val="F76464EC"/>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61C0748"/>
    <w:multiLevelType w:val="hybridMultilevel"/>
    <w:tmpl w:val="9990BE10"/>
    <w:lvl w:ilvl="0" w:tplc="10090017">
      <w:start w:val="1"/>
      <w:numFmt w:val="lowerLetter"/>
      <w:lvlText w:val="%1)"/>
      <w:lvlJc w:val="left"/>
      <w:pPr>
        <w:ind w:left="2070" w:hanging="360"/>
      </w:pPr>
      <w:rPr>
        <w:rFonts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5" w15:restartNumberingAfterBreak="0">
    <w:nsid w:val="663260B8"/>
    <w:multiLevelType w:val="hybridMultilevel"/>
    <w:tmpl w:val="6BFAC03A"/>
    <w:lvl w:ilvl="0" w:tplc="10090001">
      <w:start w:val="1"/>
      <w:numFmt w:val="bullet"/>
      <w:lvlText w:val=""/>
      <w:lvlJc w:val="left"/>
      <w:pPr>
        <w:ind w:left="2070" w:hanging="360"/>
      </w:pPr>
      <w:rPr>
        <w:rFonts w:ascii="Symbol" w:hAnsi="Symbol" w:hint="default"/>
      </w:rPr>
    </w:lvl>
    <w:lvl w:ilvl="1" w:tplc="10090003">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16" w15:restartNumberingAfterBreak="0">
    <w:nsid w:val="69610898"/>
    <w:multiLevelType w:val="hybridMultilevel"/>
    <w:tmpl w:val="76727558"/>
    <w:lvl w:ilvl="0" w:tplc="D68A05A2">
      <w:start w:val="1"/>
      <w:numFmt w:val="lowerLetter"/>
      <w:lvlText w:val="(%1)"/>
      <w:lvlJc w:val="left"/>
      <w:pPr>
        <w:ind w:left="1140" w:hanging="4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AE94546"/>
    <w:multiLevelType w:val="hybridMultilevel"/>
    <w:tmpl w:val="8AD227EE"/>
    <w:lvl w:ilvl="0" w:tplc="10090001">
      <w:start w:val="1"/>
      <w:numFmt w:val="bullet"/>
      <w:lvlText w:val=""/>
      <w:lvlJc w:val="left"/>
      <w:pPr>
        <w:ind w:left="1296" w:hanging="360"/>
      </w:pPr>
      <w:rPr>
        <w:rFonts w:ascii="Symbol" w:hAnsi="Symbol"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8" w15:restartNumberingAfterBreak="0">
    <w:nsid w:val="7C7A2A6E"/>
    <w:multiLevelType w:val="hybridMultilevel"/>
    <w:tmpl w:val="70E8DE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lvlOverride w:ilvl="0">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0"/>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9"/>
  </w:num>
  <w:num w:numId="24">
    <w:abstractNumId w:val="1"/>
  </w:num>
  <w:num w:numId="2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5"/>
  </w:num>
  <w:num w:numId="31">
    <w:abstractNumId w:val="15"/>
  </w:num>
  <w:num w:numId="32">
    <w:abstractNumId w:val="8"/>
  </w:num>
  <w:num w:numId="33">
    <w:abstractNumId w:val="13"/>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0B"/>
    <w:rsid w:val="000019A4"/>
    <w:rsid w:val="00001D4B"/>
    <w:rsid w:val="00001DF0"/>
    <w:rsid w:val="0000342E"/>
    <w:rsid w:val="00005766"/>
    <w:rsid w:val="00005775"/>
    <w:rsid w:val="00005964"/>
    <w:rsid w:val="00011716"/>
    <w:rsid w:val="00016D08"/>
    <w:rsid w:val="00023AAD"/>
    <w:rsid w:val="000260CA"/>
    <w:rsid w:val="00026C93"/>
    <w:rsid w:val="000277E2"/>
    <w:rsid w:val="00030311"/>
    <w:rsid w:val="000310E7"/>
    <w:rsid w:val="0003147D"/>
    <w:rsid w:val="00031C24"/>
    <w:rsid w:val="00032028"/>
    <w:rsid w:val="00033D05"/>
    <w:rsid w:val="00040C53"/>
    <w:rsid w:val="00042D96"/>
    <w:rsid w:val="000438D8"/>
    <w:rsid w:val="000465F9"/>
    <w:rsid w:val="00047155"/>
    <w:rsid w:val="00047C75"/>
    <w:rsid w:val="0005310A"/>
    <w:rsid w:val="00056005"/>
    <w:rsid w:val="00057109"/>
    <w:rsid w:val="000741ED"/>
    <w:rsid w:val="00074316"/>
    <w:rsid w:val="000820BF"/>
    <w:rsid w:val="00083D01"/>
    <w:rsid w:val="0008596D"/>
    <w:rsid w:val="000862FE"/>
    <w:rsid w:val="00087487"/>
    <w:rsid w:val="0009038C"/>
    <w:rsid w:val="000908C2"/>
    <w:rsid w:val="00091EA2"/>
    <w:rsid w:val="00092A08"/>
    <w:rsid w:val="00093193"/>
    <w:rsid w:val="00094DF7"/>
    <w:rsid w:val="000A1599"/>
    <w:rsid w:val="000A2D05"/>
    <w:rsid w:val="000A39D2"/>
    <w:rsid w:val="000A4822"/>
    <w:rsid w:val="000A4883"/>
    <w:rsid w:val="000A73E4"/>
    <w:rsid w:val="000B2F4D"/>
    <w:rsid w:val="000B3EEF"/>
    <w:rsid w:val="000C0657"/>
    <w:rsid w:val="000C27F7"/>
    <w:rsid w:val="000C33F5"/>
    <w:rsid w:val="000C6458"/>
    <w:rsid w:val="000C7427"/>
    <w:rsid w:val="000D2E29"/>
    <w:rsid w:val="000E2E67"/>
    <w:rsid w:val="000E6C4A"/>
    <w:rsid w:val="000F3AB5"/>
    <w:rsid w:val="000F4CB0"/>
    <w:rsid w:val="000F7863"/>
    <w:rsid w:val="00102910"/>
    <w:rsid w:val="0010405A"/>
    <w:rsid w:val="00104D9C"/>
    <w:rsid w:val="00106C25"/>
    <w:rsid w:val="001137AF"/>
    <w:rsid w:val="001139A6"/>
    <w:rsid w:val="0011452E"/>
    <w:rsid w:val="00115EA8"/>
    <w:rsid w:val="00122A30"/>
    <w:rsid w:val="00123637"/>
    <w:rsid w:val="00126165"/>
    <w:rsid w:val="001262E9"/>
    <w:rsid w:val="0012679D"/>
    <w:rsid w:val="00127F02"/>
    <w:rsid w:val="00130870"/>
    <w:rsid w:val="00130FA5"/>
    <w:rsid w:val="00132048"/>
    <w:rsid w:val="00132234"/>
    <w:rsid w:val="0013504A"/>
    <w:rsid w:val="00140F65"/>
    <w:rsid w:val="001418CD"/>
    <w:rsid w:val="00141AE2"/>
    <w:rsid w:val="0014212A"/>
    <w:rsid w:val="0014249E"/>
    <w:rsid w:val="00143B7F"/>
    <w:rsid w:val="00143E0C"/>
    <w:rsid w:val="00144457"/>
    <w:rsid w:val="001463A2"/>
    <w:rsid w:val="001507DF"/>
    <w:rsid w:val="00152EE9"/>
    <w:rsid w:val="00153C7F"/>
    <w:rsid w:val="001576D6"/>
    <w:rsid w:val="0016112D"/>
    <w:rsid w:val="001614EB"/>
    <w:rsid w:val="00161A02"/>
    <w:rsid w:val="00165847"/>
    <w:rsid w:val="00165C65"/>
    <w:rsid w:val="001676D3"/>
    <w:rsid w:val="00181792"/>
    <w:rsid w:val="00183D86"/>
    <w:rsid w:val="00190966"/>
    <w:rsid w:val="00191EAE"/>
    <w:rsid w:val="00196417"/>
    <w:rsid w:val="00197023"/>
    <w:rsid w:val="00197253"/>
    <w:rsid w:val="001A52AF"/>
    <w:rsid w:val="001A5854"/>
    <w:rsid w:val="001A5A05"/>
    <w:rsid w:val="001B2836"/>
    <w:rsid w:val="001B5DD9"/>
    <w:rsid w:val="001B6572"/>
    <w:rsid w:val="001B6714"/>
    <w:rsid w:val="001B67B5"/>
    <w:rsid w:val="001B6A99"/>
    <w:rsid w:val="001B75F0"/>
    <w:rsid w:val="001B77BD"/>
    <w:rsid w:val="001C424D"/>
    <w:rsid w:val="001C4627"/>
    <w:rsid w:val="001C4733"/>
    <w:rsid w:val="001C6606"/>
    <w:rsid w:val="001D03A8"/>
    <w:rsid w:val="001D3BEC"/>
    <w:rsid w:val="001D4734"/>
    <w:rsid w:val="001D5329"/>
    <w:rsid w:val="001D5E12"/>
    <w:rsid w:val="001D6577"/>
    <w:rsid w:val="001E0ABB"/>
    <w:rsid w:val="001E0EA2"/>
    <w:rsid w:val="001E2BB2"/>
    <w:rsid w:val="001E2DF0"/>
    <w:rsid w:val="001E48E8"/>
    <w:rsid w:val="001E6DE7"/>
    <w:rsid w:val="001F07EA"/>
    <w:rsid w:val="001F2FFA"/>
    <w:rsid w:val="001F3C7C"/>
    <w:rsid w:val="00201964"/>
    <w:rsid w:val="00201F8A"/>
    <w:rsid w:val="00204125"/>
    <w:rsid w:val="00206124"/>
    <w:rsid w:val="0021237E"/>
    <w:rsid w:val="00212F9D"/>
    <w:rsid w:val="00220535"/>
    <w:rsid w:val="00220A32"/>
    <w:rsid w:val="00221D65"/>
    <w:rsid w:val="00221F30"/>
    <w:rsid w:val="00223F2C"/>
    <w:rsid w:val="00224220"/>
    <w:rsid w:val="00236452"/>
    <w:rsid w:val="00236742"/>
    <w:rsid w:val="00242990"/>
    <w:rsid w:val="00243205"/>
    <w:rsid w:val="00243362"/>
    <w:rsid w:val="0024394B"/>
    <w:rsid w:val="00245DAA"/>
    <w:rsid w:val="0024647C"/>
    <w:rsid w:val="002510DD"/>
    <w:rsid w:val="0026352B"/>
    <w:rsid w:val="00265BE7"/>
    <w:rsid w:val="00266EDB"/>
    <w:rsid w:val="00267FB2"/>
    <w:rsid w:val="00270845"/>
    <w:rsid w:val="0027512F"/>
    <w:rsid w:val="002771AC"/>
    <w:rsid w:val="002814C6"/>
    <w:rsid w:val="0029165A"/>
    <w:rsid w:val="0029426B"/>
    <w:rsid w:val="002955D6"/>
    <w:rsid w:val="002958D6"/>
    <w:rsid w:val="002A2DB2"/>
    <w:rsid w:val="002A44D5"/>
    <w:rsid w:val="002B6D51"/>
    <w:rsid w:val="002C0018"/>
    <w:rsid w:val="002C0493"/>
    <w:rsid w:val="002C2D74"/>
    <w:rsid w:val="002C4265"/>
    <w:rsid w:val="002C74F5"/>
    <w:rsid w:val="002D19E0"/>
    <w:rsid w:val="002D236C"/>
    <w:rsid w:val="002D3CD7"/>
    <w:rsid w:val="002D52C5"/>
    <w:rsid w:val="002D52C9"/>
    <w:rsid w:val="002D612B"/>
    <w:rsid w:val="002D7F3C"/>
    <w:rsid w:val="002E03B1"/>
    <w:rsid w:val="002E0F43"/>
    <w:rsid w:val="002E5EDF"/>
    <w:rsid w:val="002F1653"/>
    <w:rsid w:val="002F7BB4"/>
    <w:rsid w:val="00300563"/>
    <w:rsid w:val="00305D3A"/>
    <w:rsid w:val="003062D0"/>
    <w:rsid w:val="003065CF"/>
    <w:rsid w:val="00310F99"/>
    <w:rsid w:val="00312E8B"/>
    <w:rsid w:val="00314913"/>
    <w:rsid w:val="00314B80"/>
    <w:rsid w:val="00315BE6"/>
    <w:rsid w:val="0031603A"/>
    <w:rsid w:val="00320C9D"/>
    <w:rsid w:val="0032169E"/>
    <w:rsid w:val="0033210E"/>
    <w:rsid w:val="0033678F"/>
    <w:rsid w:val="00336793"/>
    <w:rsid w:val="003369DB"/>
    <w:rsid w:val="003375FE"/>
    <w:rsid w:val="00343EC9"/>
    <w:rsid w:val="00344FFE"/>
    <w:rsid w:val="003466FA"/>
    <w:rsid w:val="00351A63"/>
    <w:rsid w:val="00355865"/>
    <w:rsid w:val="00356BF7"/>
    <w:rsid w:val="00360132"/>
    <w:rsid w:val="00364DFF"/>
    <w:rsid w:val="003659BA"/>
    <w:rsid w:val="00365CA8"/>
    <w:rsid w:val="00374721"/>
    <w:rsid w:val="003754AB"/>
    <w:rsid w:val="00377FA9"/>
    <w:rsid w:val="003827E0"/>
    <w:rsid w:val="00383856"/>
    <w:rsid w:val="00384AA5"/>
    <w:rsid w:val="00391BB9"/>
    <w:rsid w:val="003925F1"/>
    <w:rsid w:val="00392731"/>
    <w:rsid w:val="0039290A"/>
    <w:rsid w:val="003935A8"/>
    <w:rsid w:val="0039364F"/>
    <w:rsid w:val="0039614C"/>
    <w:rsid w:val="003A7846"/>
    <w:rsid w:val="003B0774"/>
    <w:rsid w:val="003B0903"/>
    <w:rsid w:val="003B48AA"/>
    <w:rsid w:val="003B4CA6"/>
    <w:rsid w:val="003B5FDF"/>
    <w:rsid w:val="003B6C92"/>
    <w:rsid w:val="003C0028"/>
    <w:rsid w:val="003C07F5"/>
    <w:rsid w:val="003C0956"/>
    <w:rsid w:val="003C2B3D"/>
    <w:rsid w:val="003C41FD"/>
    <w:rsid w:val="003C5185"/>
    <w:rsid w:val="003C5BC6"/>
    <w:rsid w:val="003C5CEA"/>
    <w:rsid w:val="003C6D8F"/>
    <w:rsid w:val="003C6EE4"/>
    <w:rsid w:val="003D23FC"/>
    <w:rsid w:val="003D6B09"/>
    <w:rsid w:val="003D7A93"/>
    <w:rsid w:val="003E2440"/>
    <w:rsid w:val="003E2DC0"/>
    <w:rsid w:val="003E3091"/>
    <w:rsid w:val="003E3BDB"/>
    <w:rsid w:val="003E5B51"/>
    <w:rsid w:val="003E658B"/>
    <w:rsid w:val="003E66B6"/>
    <w:rsid w:val="003E6A2E"/>
    <w:rsid w:val="003E7091"/>
    <w:rsid w:val="003E74D5"/>
    <w:rsid w:val="003F11E0"/>
    <w:rsid w:val="003F1217"/>
    <w:rsid w:val="003F2741"/>
    <w:rsid w:val="003F38E3"/>
    <w:rsid w:val="003F4F56"/>
    <w:rsid w:val="003F5A88"/>
    <w:rsid w:val="003F5C51"/>
    <w:rsid w:val="004023EA"/>
    <w:rsid w:val="00404F32"/>
    <w:rsid w:val="00405184"/>
    <w:rsid w:val="00405E86"/>
    <w:rsid w:val="0040670D"/>
    <w:rsid w:val="00410C81"/>
    <w:rsid w:val="0041296E"/>
    <w:rsid w:val="00414EA3"/>
    <w:rsid w:val="004172C3"/>
    <w:rsid w:val="00417591"/>
    <w:rsid w:val="00420C23"/>
    <w:rsid w:val="00421031"/>
    <w:rsid w:val="00422E4B"/>
    <w:rsid w:val="004238AB"/>
    <w:rsid w:val="004275F3"/>
    <w:rsid w:val="00430374"/>
    <w:rsid w:val="00430AC6"/>
    <w:rsid w:val="00435BFB"/>
    <w:rsid w:val="0043735A"/>
    <w:rsid w:val="00444C16"/>
    <w:rsid w:val="00445548"/>
    <w:rsid w:val="00451037"/>
    <w:rsid w:val="004519F8"/>
    <w:rsid w:val="00455A92"/>
    <w:rsid w:val="0045640E"/>
    <w:rsid w:val="00457153"/>
    <w:rsid w:val="00461CDD"/>
    <w:rsid w:val="0046329A"/>
    <w:rsid w:val="00463B16"/>
    <w:rsid w:val="004661EB"/>
    <w:rsid w:val="00475846"/>
    <w:rsid w:val="00482EA1"/>
    <w:rsid w:val="00484206"/>
    <w:rsid w:val="00492A48"/>
    <w:rsid w:val="00492ACD"/>
    <w:rsid w:val="00495A32"/>
    <w:rsid w:val="004962A2"/>
    <w:rsid w:val="004A04E4"/>
    <w:rsid w:val="004A0E6A"/>
    <w:rsid w:val="004A279F"/>
    <w:rsid w:val="004A7B17"/>
    <w:rsid w:val="004A7CA0"/>
    <w:rsid w:val="004B080F"/>
    <w:rsid w:val="004B140B"/>
    <w:rsid w:val="004B189B"/>
    <w:rsid w:val="004B648A"/>
    <w:rsid w:val="004C4C0C"/>
    <w:rsid w:val="004C6891"/>
    <w:rsid w:val="004C73DC"/>
    <w:rsid w:val="004D050D"/>
    <w:rsid w:val="004D1A95"/>
    <w:rsid w:val="004E0DC4"/>
    <w:rsid w:val="004E2566"/>
    <w:rsid w:val="004E38A3"/>
    <w:rsid w:val="004E6F9B"/>
    <w:rsid w:val="004F0260"/>
    <w:rsid w:val="004F0B6E"/>
    <w:rsid w:val="004F14B0"/>
    <w:rsid w:val="004F5FFE"/>
    <w:rsid w:val="00502456"/>
    <w:rsid w:val="005028E4"/>
    <w:rsid w:val="005037D3"/>
    <w:rsid w:val="00507531"/>
    <w:rsid w:val="00510F40"/>
    <w:rsid w:val="00511B57"/>
    <w:rsid w:val="005206A5"/>
    <w:rsid w:val="005225AA"/>
    <w:rsid w:val="005249D7"/>
    <w:rsid w:val="00527383"/>
    <w:rsid w:val="005276FB"/>
    <w:rsid w:val="0053168E"/>
    <w:rsid w:val="00534B5A"/>
    <w:rsid w:val="005353A6"/>
    <w:rsid w:val="00540C07"/>
    <w:rsid w:val="0054247A"/>
    <w:rsid w:val="005456AD"/>
    <w:rsid w:val="005510DA"/>
    <w:rsid w:val="005518EF"/>
    <w:rsid w:val="005539FC"/>
    <w:rsid w:val="0055403D"/>
    <w:rsid w:val="00556CE3"/>
    <w:rsid w:val="0056759A"/>
    <w:rsid w:val="00571304"/>
    <w:rsid w:val="00571726"/>
    <w:rsid w:val="005718BF"/>
    <w:rsid w:val="00573157"/>
    <w:rsid w:val="005732DA"/>
    <w:rsid w:val="0057373D"/>
    <w:rsid w:val="005742E0"/>
    <w:rsid w:val="00574B6E"/>
    <w:rsid w:val="005774B1"/>
    <w:rsid w:val="005802E2"/>
    <w:rsid w:val="0058059F"/>
    <w:rsid w:val="00581F3E"/>
    <w:rsid w:val="00590347"/>
    <w:rsid w:val="00592ACA"/>
    <w:rsid w:val="005979B5"/>
    <w:rsid w:val="00597C65"/>
    <w:rsid w:val="00597D3F"/>
    <w:rsid w:val="005B3B20"/>
    <w:rsid w:val="005B4D22"/>
    <w:rsid w:val="005B5442"/>
    <w:rsid w:val="005B6AD7"/>
    <w:rsid w:val="005B7CDB"/>
    <w:rsid w:val="005B7F31"/>
    <w:rsid w:val="005C1525"/>
    <w:rsid w:val="005C19A7"/>
    <w:rsid w:val="005C26CC"/>
    <w:rsid w:val="005C29A7"/>
    <w:rsid w:val="005C29EA"/>
    <w:rsid w:val="005C2C06"/>
    <w:rsid w:val="005C626E"/>
    <w:rsid w:val="005C70FB"/>
    <w:rsid w:val="005D50AC"/>
    <w:rsid w:val="005D7358"/>
    <w:rsid w:val="005E0CCE"/>
    <w:rsid w:val="005E15A0"/>
    <w:rsid w:val="005E4184"/>
    <w:rsid w:val="005F1272"/>
    <w:rsid w:val="005F3859"/>
    <w:rsid w:val="005F4EA0"/>
    <w:rsid w:val="005F6850"/>
    <w:rsid w:val="00604551"/>
    <w:rsid w:val="00605783"/>
    <w:rsid w:val="00606435"/>
    <w:rsid w:val="00610181"/>
    <w:rsid w:val="00610F73"/>
    <w:rsid w:val="006161AD"/>
    <w:rsid w:val="00616752"/>
    <w:rsid w:val="00616CA7"/>
    <w:rsid w:val="00621565"/>
    <w:rsid w:val="00621683"/>
    <w:rsid w:val="0062218E"/>
    <w:rsid w:val="00623824"/>
    <w:rsid w:val="00627C6D"/>
    <w:rsid w:val="00630ED7"/>
    <w:rsid w:val="00631962"/>
    <w:rsid w:val="00634B3A"/>
    <w:rsid w:val="00635965"/>
    <w:rsid w:val="0063699F"/>
    <w:rsid w:val="00640F9F"/>
    <w:rsid w:val="00646BCE"/>
    <w:rsid w:val="00647C22"/>
    <w:rsid w:val="00650504"/>
    <w:rsid w:val="006505EE"/>
    <w:rsid w:val="00655E29"/>
    <w:rsid w:val="00656C08"/>
    <w:rsid w:val="00656CE9"/>
    <w:rsid w:val="00656FBD"/>
    <w:rsid w:val="00664A78"/>
    <w:rsid w:val="006757BC"/>
    <w:rsid w:val="00675EB7"/>
    <w:rsid w:val="00676BDB"/>
    <w:rsid w:val="00683D04"/>
    <w:rsid w:val="00691AF8"/>
    <w:rsid w:val="00694C9D"/>
    <w:rsid w:val="006951C9"/>
    <w:rsid w:val="006974FF"/>
    <w:rsid w:val="006A1C67"/>
    <w:rsid w:val="006A64CB"/>
    <w:rsid w:val="006A7E90"/>
    <w:rsid w:val="006B6003"/>
    <w:rsid w:val="006B754F"/>
    <w:rsid w:val="006C3797"/>
    <w:rsid w:val="006C3F5B"/>
    <w:rsid w:val="006C3FF3"/>
    <w:rsid w:val="006C66E1"/>
    <w:rsid w:val="006D0722"/>
    <w:rsid w:val="006D170F"/>
    <w:rsid w:val="006D3D99"/>
    <w:rsid w:val="006D7AAE"/>
    <w:rsid w:val="006E21A9"/>
    <w:rsid w:val="006E3E0D"/>
    <w:rsid w:val="006E3EF6"/>
    <w:rsid w:val="006E4612"/>
    <w:rsid w:val="006F5032"/>
    <w:rsid w:val="006F610F"/>
    <w:rsid w:val="00701763"/>
    <w:rsid w:val="00701771"/>
    <w:rsid w:val="007023AD"/>
    <w:rsid w:val="007027B8"/>
    <w:rsid w:val="00703123"/>
    <w:rsid w:val="00705F9D"/>
    <w:rsid w:val="00714CC6"/>
    <w:rsid w:val="007152C5"/>
    <w:rsid w:val="007159F7"/>
    <w:rsid w:val="007235DC"/>
    <w:rsid w:val="007256C4"/>
    <w:rsid w:val="00727E01"/>
    <w:rsid w:val="0073083B"/>
    <w:rsid w:val="00734043"/>
    <w:rsid w:val="007352BA"/>
    <w:rsid w:val="00735597"/>
    <w:rsid w:val="00737829"/>
    <w:rsid w:val="0074232A"/>
    <w:rsid w:val="00743E71"/>
    <w:rsid w:val="00744143"/>
    <w:rsid w:val="00745595"/>
    <w:rsid w:val="00746C32"/>
    <w:rsid w:val="007507E7"/>
    <w:rsid w:val="00750AA7"/>
    <w:rsid w:val="007546DA"/>
    <w:rsid w:val="00755A2A"/>
    <w:rsid w:val="007561CC"/>
    <w:rsid w:val="00760DE3"/>
    <w:rsid w:val="00762DED"/>
    <w:rsid w:val="007636C6"/>
    <w:rsid w:val="00763734"/>
    <w:rsid w:val="00763B66"/>
    <w:rsid w:val="007675E3"/>
    <w:rsid w:val="007705C2"/>
    <w:rsid w:val="00770E9B"/>
    <w:rsid w:val="007713CA"/>
    <w:rsid w:val="007716F4"/>
    <w:rsid w:val="007726C1"/>
    <w:rsid w:val="00773B4C"/>
    <w:rsid w:val="0077407B"/>
    <w:rsid w:val="0077496D"/>
    <w:rsid w:val="007758BA"/>
    <w:rsid w:val="0078263C"/>
    <w:rsid w:val="007855B3"/>
    <w:rsid w:val="00790629"/>
    <w:rsid w:val="00790744"/>
    <w:rsid w:val="007918BD"/>
    <w:rsid w:val="0079228F"/>
    <w:rsid w:val="007A07E2"/>
    <w:rsid w:val="007B18CF"/>
    <w:rsid w:val="007C16D1"/>
    <w:rsid w:val="007C1822"/>
    <w:rsid w:val="007C1E2D"/>
    <w:rsid w:val="007C4810"/>
    <w:rsid w:val="007C4E32"/>
    <w:rsid w:val="007C5543"/>
    <w:rsid w:val="007C5F59"/>
    <w:rsid w:val="007D0A61"/>
    <w:rsid w:val="007D444B"/>
    <w:rsid w:val="007D7555"/>
    <w:rsid w:val="007E04BB"/>
    <w:rsid w:val="007E0FCA"/>
    <w:rsid w:val="007E29EC"/>
    <w:rsid w:val="007E47DC"/>
    <w:rsid w:val="007E5010"/>
    <w:rsid w:val="007E66B5"/>
    <w:rsid w:val="007E6978"/>
    <w:rsid w:val="007E7F8E"/>
    <w:rsid w:val="007F1ADF"/>
    <w:rsid w:val="007F2396"/>
    <w:rsid w:val="007F42F8"/>
    <w:rsid w:val="007F6BA0"/>
    <w:rsid w:val="0080033B"/>
    <w:rsid w:val="0080339E"/>
    <w:rsid w:val="0080370E"/>
    <w:rsid w:val="00811C88"/>
    <w:rsid w:val="00812557"/>
    <w:rsid w:val="00814C99"/>
    <w:rsid w:val="00815224"/>
    <w:rsid w:val="008204E7"/>
    <w:rsid w:val="00823BF6"/>
    <w:rsid w:val="00826A7C"/>
    <w:rsid w:val="00826DBB"/>
    <w:rsid w:val="008308BF"/>
    <w:rsid w:val="00831807"/>
    <w:rsid w:val="00831FDC"/>
    <w:rsid w:val="00833370"/>
    <w:rsid w:val="0083358F"/>
    <w:rsid w:val="00835A0B"/>
    <w:rsid w:val="008362DD"/>
    <w:rsid w:val="00844153"/>
    <w:rsid w:val="008474F0"/>
    <w:rsid w:val="00850385"/>
    <w:rsid w:val="008568D7"/>
    <w:rsid w:val="00860052"/>
    <w:rsid w:val="00861D24"/>
    <w:rsid w:val="008639B4"/>
    <w:rsid w:val="008676B2"/>
    <w:rsid w:val="00870113"/>
    <w:rsid w:val="00871894"/>
    <w:rsid w:val="00872CF1"/>
    <w:rsid w:val="00872D79"/>
    <w:rsid w:val="008749E9"/>
    <w:rsid w:val="0087721D"/>
    <w:rsid w:val="00880AAA"/>
    <w:rsid w:val="0088210B"/>
    <w:rsid w:val="00882934"/>
    <w:rsid w:val="00886B5F"/>
    <w:rsid w:val="008934EE"/>
    <w:rsid w:val="00893661"/>
    <w:rsid w:val="00895F3D"/>
    <w:rsid w:val="0089619C"/>
    <w:rsid w:val="008A1421"/>
    <w:rsid w:val="008A3594"/>
    <w:rsid w:val="008A6BCD"/>
    <w:rsid w:val="008A7EE2"/>
    <w:rsid w:val="008B025F"/>
    <w:rsid w:val="008B082F"/>
    <w:rsid w:val="008B09D4"/>
    <w:rsid w:val="008B5B93"/>
    <w:rsid w:val="008C1228"/>
    <w:rsid w:val="008C1749"/>
    <w:rsid w:val="008C306E"/>
    <w:rsid w:val="008C3BFC"/>
    <w:rsid w:val="008C40C3"/>
    <w:rsid w:val="008C4BB9"/>
    <w:rsid w:val="008C5911"/>
    <w:rsid w:val="008C7BF0"/>
    <w:rsid w:val="008C7CB0"/>
    <w:rsid w:val="008D4821"/>
    <w:rsid w:val="008D5E70"/>
    <w:rsid w:val="008E17F9"/>
    <w:rsid w:val="008E4C6D"/>
    <w:rsid w:val="008E59F7"/>
    <w:rsid w:val="008F3F97"/>
    <w:rsid w:val="008F43E5"/>
    <w:rsid w:val="008F53AA"/>
    <w:rsid w:val="008F58AE"/>
    <w:rsid w:val="008F66CA"/>
    <w:rsid w:val="008F6D02"/>
    <w:rsid w:val="00900D24"/>
    <w:rsid w:val="00902237"/>
    <w:rsid w:val="009072B5"/>
    <w:rsid w:val="009074E4"/>
    <w:rsid w:val="00910FD3"/>
    <w:rsid w:val="00912920"/>
    <w:rsid w:val="0091475E"/>
    <w:rsid w:val="00914929"/>
    <w:rsid w:val="009159CA"/>
    <w:rsid w:val="009278A1"/>
    <w:rsid w:val="00930F69"/>
    <w:rsid w:val="00932A7D"/>
    <w:rsid w:val="00934C31"/>
    <w:rsid w:val="0093592B"/>
    <w:rsid w:val="0094344E"/>
    <w:rsid w:val="009466F5"/>
    <w:rsid w:val="009514D0"/>
    <w:rsid w:val="00953A2D"/>
    <w:rsid w:val="0095492B"/>
    <w:rsid w:val="0096047D"/>
    <w:rsid w:val="009606E2"/>
    <w:rsid w:val="0098130F"/>
    <w:rsid w:val="009864EA"/>
    <w:rsid w:val="00990719"/>
    <w:rsid w:val="00992204"/>
    <w:rsid w:val="00993729"/>
    <w:rsid w:val="009943E1"/>
    <w:rsid w:val="00995EB3"/>
    <w:rsid w:val="00995F8C"/>
    <w:rsid w:val="009A0945"/>
    <w:rsid w:val="009A5F4E"/>
    <w:rsid w:val="009B013F"/>
    <w:rsid w:val="009B4150"/>
    <w:rsid w:val="009B58C8"/>
    <w:rsid w:val="009B6D51"/>
    <w:rsid w:val="009B7839"/>
    <w:rsid w:val="009C29CA"/>
    <w:rsid w:val="009C3696"/>
    <w:rsid w:val="009C55E7"/>
    <w:rsid w:val="009C56B7"/>
    <w:rsid w:val="009C5AFA"/>
    <w:rsid w:val="009C72E4"/>
    <w:rsid w:val="009D0217"/>
    <w:rsid w:val="009D0B4A"/>
    <w:rsid w:val="009D2500"/>
    <w:rsid w:val="009D2E43"/>
    <w:rsid w:val="009D415A"/>
    <w:rsid w:val="009D5159"/>
    <w:rsid w:val="009E06FF"/>
    <w:rsid w:val="009E1D8A"/>
    <w:rsid w:val="009E5465"/>
    <w:rsid w:val="009E5B14"/>
    <w:rsid w:val="009E6A1F"/>
    <w:rsid w:val="009F0A69"/>
    <w:rsid w:val="009F335C"/>
    <w:rsid w:val="009F441A"/>
    <w:rsid w:val="009F6656"/>
    <w:rsid w:val="009F6D7C"/>
    <w:rsid w:val="00A04025"/>
    <w:rsid w:val="00A071F1"/>
    <w:rsid w:val="00A1397E"/>
    <w:rsid w:val="00A148BE"/>
    <w:rsid w:val="00A16817"/>
    <w:rsid w:val="00A214D0"/>
    <w:rsid w:val="00A271CA"/>
    <w:rsid w:val="00A3727D"/>
    <w:rsid w:val="00A4134C"/>
    <w:rsid w:val="00A4232B"/>
    <w:rsid w:val="00A43D77"/>
    <w:rsid w:val="00A45670"/>
    <w:rsid w:val="00A45F5B"/>
    <w:rsid w:val="00A514E1"/>
    <w:rsid w:val="00A52D0F"/>
    <w:rsid w:val="00A54F62"/>
    <w:rsid w:val="00A5558A"/>
    <w:rsid w:val="00A57B28"/>
    <w:rsid w:val="00A60A4F"/>
    <w:rsid w:val="00A619F3"/>
    <w:rsid w:val="00A61D24"/>
    <w:rsid w:val="00A63651"/>
    <w:rsid w:val="00A64542"/>
    <w:rsid w:val="00A64D32"/>
    <w:rsid w:val="00A71CD1"/>
    <w:rsid w:val="00A777E7"/>
    <w:rsid w:val="00A82821"/>
    <w:rsid w:val="00A8351E"/>
    <w:rsid w:val="00A8392C"/>
    <w:rsid w:val="00A90BB1"/>
    <w:rsid w:val="00A948DC"/>
    <w:rsid w:val="00A9655D"/>
    <w:rsid w:val="00A9708B"/>
    <w:rsid w:val="00A97C32"/>
    <w:rsid w:val="00AA267A"/>
    <w:rsid w:val="00AA326D"/>
    <w:rsid w:val="00AB139C"/>
    <w:rsid w:val="00AB374A"/>
    <w:rsid w:val="00AB487A"/>
    <w:rsid w:val="00AB62ED"/>
    <w:rsid w:val="00AC00A1"/>
    <w:rsid w:val="00AC03A7"/>
    <w:rsid w:val="00AC2374"/>
    <w:rsid w:val="00AC515B"/>
    <w:rsid w:val="00AC5B7C"/>
    <w:rsid w:val="00AD1CB3"/>
    <w:rsid w:val="00AD3665"/>
    <w:rsid w:val="00AE0122"/>
    <w:rsid w:val="00AE0168"/>
    <w:rsid w:val="00AE2FF9"/>
    <w:rsid w:val="00AE424B"/>
    <w:rsid w:val="00AE71BD"/>
    <w:rsid w:val="00AE76F3"/>
    <w:rsid w:val="00AF048E"/>
    <w:rsid w:val="00AF4B4F"/>
    <w:rsid w:val="00AF4C4B"/>
    <w:rsid w:val="00B000D5"/>
    <w:rsid w:val="00B02909"/>
    <w:rsid w:val="00B06094"/>
    <w:rsid w:val="00B06163"/>
    <w:rsid w:val="00B07D1C"/>
    <w:rsid w:val="00B11AEF"/>
    <w:rsid w:val="00B123EB"/>
    <w:rsid w:val="00B13300"/>
    <w:rsid w:val="00B165FB"/>
    <w:rsid w:val="00B20FB5"/>
    <w:rsid w:val="00B2114F"/>
    <w:rsid w:val="00B21878"/>
    <w:rsid w:val="00B22575"/>
    <w:rsid w:val="00B227F9"/>
    <w:rsid w:val="00B2411B"/>
    <w:rsid w:val="00B27A8D"/>
    <w:rsid w:val="00B35C7F"/>
    <w:rsid w:val="00B36AA5"/>
    <w:rsid w:val="00B409E3"/>
    <w:rsid w:val="00B411C8"/>
    <w:rsid w:val="00B4599F"/>
    <w:rsid w:val="00B46FD2"/>
    <w:rsid w:val="00B50316"/>
    <w:rsid w:val="00B5328D"/>
    <w:rsid w:val="00B536D4"/>
    <w:rsid w:val="00B5438A"/>
    <w:rsid w:val="00B553B1"/>
    <w:rsid w:val="00B55A89"/>
    <w:rsid w:val="00B57C36"/>
    <w:rsid w:val="00B60C36"/>
    <w:rsid w:val="00B61107"/>
    <w:rsid w:val="00B61BAE"/>
    <w:rsid w:val="00B63D0A"/>
    <w:rsid w:val="00B64BB8"/>
    <w:rsid w:val="00B67995"/>
    <w:rsid w:val="00B67F7E"/>
    <w:rsid w:val="00B70970"/>
    <w:rsid w:val="00B70B31"/>
    <w:rsid w:val="00B75462"/>
    <w:rsid w:val="00B820BA"/>
    <w:rsid w:val="00B82184"/>
    <w:rsid w:val="00B826AF"/>
    <w:rsid w:val="00B845CD"/>
    <w:rsid w:val="00B96C0D"/>
    <w:rsid w:val="00BA0497"/>
    <w:rsid w:val="00BA0808"/>
    <w:rsid w:val="00BA0D3C"/>
    <w:rsid w:val="00BA30A8"/>
    <w:rsid w:val="00BB1D31"/>
    <w:rsid w:val="00BB7C22"/>
    <w:rsid w:val="00BB7CAB"/>
    <w:rsid w:val="00BC2F47"/>
    <w:rsid w:val="00BC38C3"/>
    <w:rsid w:val="00BC3C0C"/>
    <w:rsid w:val="00BD0DFC"/>
    <w:rsid w:val="00BE4DB7"/>
    <w:rsid w:val="00BE73DC"/>
    <w:rsid w:val="00BF0F08"/>
    <w:rsid w:val="00BF14E5"/>
    <w:rsid w:val="00BF6487"/>
    <w:rsid w:val="00BF64A6"/>
    <w:rsid w:val="00BF6701"/>
    <w:rsid w:val="00BF6DF7"/>
    <w:rsid w:val="00C02820"/>
    <w:rsid w:val="00C05347"/>
    <w:rsid w:val="00C12240"/>
    <w:rsid w:val="00C124FB"/>
    <w:rsid w:val="00C1531B"/>
    <w:rsid w:val="00C20466"/>
    <w:rsid w:val="00C20A4E"/>
    <w:rsid w:val="00C2276F"/>
    <w:rsid w:val="00C22997"/>
    <w:rsid w:val="00C2329E"/>
    <w:rsid w:val="00C23319"/>
    <w:rsid w:val="00C272D8"/>
    <w:rsid w:val="00C277CD"/>
    <w:rsid w:val="00C31FF9"/>
    <w:rsid w:val="00C358C0"/>
    <w:rsid w:val="00C4054A"/>
    <w:rsid w:val="00C45AA4"/>
    <w:rsid w:val="00C500BA"/>
    <w:rsid w:val="00C511BE"/>
    <w:rsid w:val="00C51B6A"/>
    <w:rsid w:val="00C51CE5"/>
    <w:rsid w:val="00C52D3D"/>
    <w:rsid w:val="00C53B2C"/>
    <w:rsid w:val="00C550BD"/>
    <w:rsid w:val="00C56D37"/>
    <w:rsid w:val="00C6130F"/>
    <w:rsid w:val="00C70E6D"/>
    <w:rsid w:val="00C735BD"/>
    <w:rsid w:val="00C779E8"/>
    <w:rsid w:val="00C82486"/>
    <w:rsid w:val="00C91072"/>
    <w:rsid w:val="00C91543"/>
    <w:rsid w:val="00CA023F"/>
    <w:rsid w:val="00CA0AA6"/>
    <w:rsid w:val="00CA3C48"/>
    <w:rsid w:val="00CA42EA"/>
    <w:rsid w:val="00CA6470"/>
    <w:rsid w:val="00CB12AC"/>
    <w:rsid w:val="00CB2922"/>
    <w:rsid w:val="00CB296F"/>
    <w:rsid w:val="00CB2ADF"/>
    <w:rsid w:val="00CB6D70"/>
    <w:rsid w:val="00CC1805"/>
    <w:rsid w:val="00CC38F4"/>
    <w:rsid w:val="00CC4418"/>
    <w:rsid w:val="00CC4B69"/>
    <w:rsid w:val="00CC6F92"/>
    <w:rsid w:val="00CD2AB2"/>
    <w:rsid w:val="00CD596A"/>
    <w:rsid w:val="00CE2529"/>
    <w:rsid w:val="00CE4A0A"/>
    <w:rsid w:val="00CE768C"/>
    <w:rsid w:val="00CF0A89"/>
    <w:rsid w:val="00CF0D2C"/>
    <w:rsid w:val="00CF1FAC"/>
    <w:rsid w:val="00CF2205"/>
    <w:rsid w:val="00CF44B8"/>
    <w:rsid w:val="00CF722D"/>
    <w:rsid w:val="00D11042"/>
    <w:rsid w:val="00D11447"/>
    <w:rsid w:val="00D117E4"/>
    <w:rsid w:val="00D12510"/>
    <w:rsid w:val="00D175A5"/>
    <w:rsid w:val="00D2071A"/>
    <w:rsid w:val="00D21EF6"/>
    <w:rsid w:val="00D22D34"/>
    <w:rsid w:val="00D232B0"/>
    <w:rsid w:val="00D23F32"/>
    <w:rsid w:val="00D27B12"/>
    <w:rsid w:val="00D31DC6"/>
    <w:rsid w:val="00D360AE"/>
    <w:rsid w:val="00D43FC6"/>
    <w:rsid w:val="00D44FF0"/>
    <w:rsid w:val="00D471ED"/>
    <w:rsid w:val="00D51C3B"/>
    <w:rsid w:val="00D51CFD"/>
    <w:rsid w:val="00D55BDB"/>
    <w:rsid w:val="00D5696E"/>
    <w:rsid w:val="00D579EA"/>
    <w:rsid w:val="00D6183B"/>
    <w:rsid w:val="00D63A8F"/>
    <w:rsid w:val="00D6455D"/>
    <w:rsid w:val="00D66F3F"/>
    <w:rsid w:val="00D677AC"/>
    <w:rsid w:val="00D71486"/>
    <w:rsid w:val="00D7248F"/>
    <w:rsid w:val="00D7309B"/>
    <w:rsid w:val="00D74493"/>
    <w:rsid w:val="00D75958"/>
    <w:rsid w:val="00D773E6"/>
    <w:rsid w:val="00D778F5"/>
    <w:rsid w:val="00D77952"/>
    <w:rsid w:val="00D8103E"/>
    <w:rsid w:val="00D81D54"/>
    <w:rsid w:val="00D94EA5"/>
    <w:rsid w:val="00D95429"/>
    <w:rsid w:val="00DA5CF7"/>
    <w:rsid w:val="00DB6F00"/>
    <w:rsid w:val="00DB7D65"/>
    <w:rsid w:val="00DC24C6"/>
    <w:rsid w:val="00DC3711"/>
    <w:rsid w:val="00DC706D"/>
    <w:rsid w:val="00DC75F3"/>
    <w:rsid w:val="00DD3BFB"/>
    <w:rsid w:val="00DD6915"/>
    <w:rsid w:val="00DE1F11"/>
    <w:rsid w:val="00DE40C7"/>
    <w:rsid w:val="00DE6958"/>
    <w:rsid w:val="00DE6F0B"/>
    <w:rsid w:val="00DF3620"/>
    <w:rsid w:val="00DF7BE2"/>
    <w:rsid w:val="00DF7F6F"/>
    <w:rsid w:val="00E0103D"/>
    <w:rsid w:val="00E013BC"/>
    <w:rsid w:val="00E02B05"/>
    <w:rsid w:val="00E06A52"/>
    <w:rsid w:val="00E1595A"/>
    <w:rsid w:val="00E21346"/>
    <w:rsid w:val="00E24DAB"/>
    <w:rsid w:val="00E3090C"/>
    <w:rsid w:val="00E34682"/>
    <w:rsid w:val="00E350CD"/>
    <w:rsid w:val="00E47B52"/>
    <w:rsid w:val="00E5193D"/>
    <w:rsid w:val="00E54FDF"/>
    <w:rsid w:val="00E56299"/>
    <w:rsid w:val="00E56949"/>
    <w:rsid w:val="00E5722D"/>
    <w:rsid w:val="00E60956"/>
    <w:rsid w:val="00E61810"/>
    <w:rsid w:val="00E64D62"/>
    <w:rsid w:val="00E65E95"/>
    <w:rsid w:val="00E67E5F"/>
    <w:rsid w:val="00E7035B"/>
    <w:rsid w:val="00E712BF"/>
    <w:rsid w:val="00E72C88"/>
    <w:rsid w:val="00E739B6"/>
    <w:rsid w:val="00E73AF5"/>
    <w:rsid w:val="00E74F72"/>
    <w:rsid w:val="00E81A8C"/>
    <w:rsid w:val="00E822B0"/>
    <w:rsid w:val="00E855BE"/>
    <w:rsid w:val="00E85683"/>
    <w:rsid w:val="00E916FE"/>
    <w:rsid w:val="00EA0211"/>
    <w:rsid w:val="00EA0E4F"/>
    <w:rsid w:val="00EA1847"/>
    <w:rsid w:val="00EA1993"/>
    <w:rsid w:val="00EA23F0"/>
    <w:rsid w:val="00EA681E"/>
    <w:rsid w:val="00EA78FF"/>
    <w:rsid w:val="00EB2979"/>
    <w:rsid w:val="00EB4937"/>
    <w:rsid w:val="00EB5889"/>
    <w:rsid w:val="00EB5DB0"/>
    <w:rsid w:val="00EB6ED7"/>
    <w:rsid w:val="00EC0788"/>
    <w:rsid w:val="00EC3575"/>
    <w:rsid w:val="00EC61E4"/>
    <w:rsid w:val="00EC7E8C"/>
    <w:rsid w:val="00EC7FCB"/>
    <w:rsid w:val="00ED0578"/>
    <w:rsid w:val="00ED1EEB"/>
    <w:rsid w:val="00ED2E1A"/>
    <w:rsid w:val="00ED6907"/>
    <w:rsid w:val="00EE031B"/>
    <w:rsid w:val="00EE10B0"/>
    <w:rsid w:val="00EE21A7"/>
    <w:rsid w:val="00EF3682"/>
    <w:rsid w:val="00EF5ECB"/>
    <w:rsid w:val="00EF6931"/>
    <w:rsid w:val="00F00367"/>
    <w:rsid w:val="00F04939"/>
    <w:rsid w:val="00F0497B"/>
    <w:rsid w:val="00F05BA9"/>
    <w:rsid w:val="00F05F5C"/>
    <w:rsid w:val="00F0702A"/>
    <w:rsid w:val="00F10121"/>
    <w:rsid w:val="00F10E7B"/>
    <w:rsid w:val="00F117B9"/>
    <w:rsid w:val="00F119F0"/>
    <w:rsid w:val="00F21113"/>
    <w:rsid w:val="00F21BE8"/>
    <w:rsid w:val="00F2230C"/>
    <w:rsid w:val="00F22E9B"/>
    <w:rsid w:val="00F23055"/>
    <w:rsid w:val="00F23247"/>
    <w:rsid w:val="00F238AE"/>
    <w:rsid w:val="00F24CD9"/>
    <w:rsid w:val="00F33E36"/>
    <w:rsid w:val="00F405D9"/>
    <w:rsid w:val="00F4537D"/>
    <w:rsid w:val="00F45C52"/>
    <w:rsid w:val="00F466F6"/>
    <w:rsid w:val="00F467C7"/>
    <w:rsid w:val="00F56489"/>
    <w:rsid w:val="00F57B34"/>
    <w:rsid w:val="00F6213C"/>
    <w:rsid w:val="00F6453C"/>
    <w:rsid w:val="00F648B3"/>
    <w:rsid w:val="00F67424"/>
    <w:rsid w:val="00F7419C"/>
    <w:rsid w:val="00F8287C"/>
    <w:rsid w:val="00F84747"/>
    <w:rsid w:val="00F84765"/>
    <w:rsid w:val="00F85158"/>
    <w:rsid w:val="00F935CC"/>
    <w:rsid w:val="00F94954"/>
    <w:rsid w:val="00F956BB"/>
    <w:rsid w:val="00F95C2D"/>
    <w:rsid w:val="00FA0D21"/>
    <w:rsid w:val="00FA101D"/>
    <w:rsid w:val="00FA2D02"/>
    <w:rsid w:val="00FA424C"/>
    <w:rsid w:val="00FA7267"/>
    <w:rsid w:val="00FB1B7D"/>
    <w:rsid w:val="00FB1D16"/>
    <w:rsid w:val="00FB1F4F"/>
    <w:rsid w:val="00FB3154"/>
    <w:rsid w:val="00FB395D"/>
    <w:rsid w:val="00FB4CF4"/>
    <w:rsid w:val="00FB7516"/>
    <w:rsid w:val="00FC289B"/>
    <w:rsid w:val="00FC5AF6"/>
    <w:rsid w:val="00FC6B4E"/>
    <w:rsid w:val="00FC74AE"/>
    <w:rsid w:val="00FD0B74"/>
    <w:rsid w:val="00FD1B65"/>
    <w:rsid w:val="00FD695A"/>
    <w:rsid w:val="00FE011B"/>
    <w:rsid w:val="00FE0A60"/>
    <w:rsid w:val="00FE0FE3"/>
    <w:rsid w:val="00FE5CFB"/>
    <w:rsid w:val="00FE6175"/>
    <w:rsid w:val="00FF0C49"/>
    <w:rsid w:val="00FF0EA6"/>
    <w:rsid w:val="00FF4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8930D"/>
  <w15:chartTrackingRefBased/>
  <w15:docId w15:val="{5B41F376-4573-496B-AD52-274107A5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26B"/>
    <w:rPr>
      <w:rFonts w:ascii="Arial" w:hAnsi="Arial"/>
      <w:sz w:val="22"/>
      <w:lang w:val="en-US"/>
    </w:rPr>
  </w:style>
  <w:style w:type="paragraph" w:styleId="Heading1">
    <w:name w:val="heading 1"/>
    <w:basedOn w:val="Normal"/>
    <w:next w:val="Normal"/>
    <w:uiPriority w:val="9"/>
    <w:qFormat/>
    <w:pPr>
      <w:keepNext/>
      <w:spacing w:before="240" w:after="60"/>
      <w:outlineLvl w:val="0"/>
    </w:pPr>
    <w:rPr>
      <w:b/>
      <w:kern w:val="28"/>
      <w:sz w:val="28"/>
    </w:rPr>
  </w:style>
  <w:style w:type="paragraph" w:styleId="Heading2">
    <w:name w:val="heading 2"/>
    <w:basedOn w:val="Normal"/>
    <w:next w:val="Normal"/>
    <w:uiPriority w:val="9"/>
    <w:qFormat/>
    <w:pPr>
      <w:keepNext/>
      <w:numPr>
        <w:ilvl w:val="1"/>
        <w:numId w:val="2"/>
      </w:numPr>
      <w:jc w:val="center"/>
      <w:outlineLvl w:val="1"/>
    </w:pPr>
    <w:rPr>
      <w:b/>
    </w:rPr>
  </w:style>
  <w:style w:type="paragraph" w:styleId="Heading3">
    <w:name w:val="heading 3"/>
    <w:basedOn w:val="Normal"/>
    <w:next w:val="Normal"/>
    <w:uiPriority w:val="9"/>
    <w:qFormat/>
    <w:pPr>
      <w:keepNext/>
      <w:numPr>
        <w:ilvl w:val="2"/>
        <w:numId w:val="2"/>
      </w:numPr>
      <w:outlineLvl w:val="2"/>
    </w:pPr>
    <w:rPr>
      <w:b/>
    </w:rPr>
  </w:style>
  <w:style w:type="paragraph" w:styleId="Heading4">
    <w:name w:val="heading 4"/>
    <w:basedOn w:val="Normal"/>
    <w:next w:val="Normal"/>
    <w:uiPriority w:val="9"/>
    <w:qFormat/>
    <w:pPr>
      <w:keepNext/>
      <w:numPr>
        <w:ilvl w:val="3"/>
        <w:numId w:val="2"/>
      </w:numPr>
      <w:jc w:val="both"/>
      <w:outlineLvl w:val="3"/>
    </w:pPr>
    <w:rPr>
      <w:b/>
    </w:rPr>
  </w:style>
  <w:style w:type="paragraph" w:styleId="Heading5">
    <w:name w:val="heading 5"/>
    <w:basedOn w:val="Normal"/>
    <w:next w:val="Normal"/>
    <w:uiPriority w:val="9"/>
    <w:qFormat/>
    <w:pPr>
      <w:keepNext/>
      <w:numPr>
        <w:ilvl w:val="4"/>
        <w:numId w:val="2"/>
      </w:numPr>
      <w:jc w:val="both"/>
      <w:outlineLvl w:val="4"/>
    </w:pPr>
    <w:rPr>
      <w:u w:val="single"/>
    </w:rPr>
  </w:style>
  <w:style w:type="paragraph" w:styleId="Heading6">
    <w:name w:val="heading 6"/>
    <w:basedOn w:val="Normal"/>
    <w:next w:val="Normal"/>
    <w:uiPriority w:val="9"/>
    <w:qFormat/>
    <w:pPr>
      <w:keepNext/>
      <w:numPr>
        <w:ilvl w:val="5"/>
        <w:numId w:val="2"/>
      </w:numPr>
      <w:tabs>
        <w:tab w:val="right" w:pos="9180"/>
      </w:tabs>
      <w:jc w:val="both"/>
      <w:outlineLvl w:val="5"/>
    </w:pPr>
    <w:rPr>
      <w:u w:val="single"/>
    </w:rPr>
  </w:style>
  <w:style w:type="paragraph" w:styleId="Heading7">
    <w:name w:val="heading 7"/>
    <w:basedOn w:val="Normal"/>
    <w:next w:val="Normal"/>
    <w:uiPriority w:val="9"/>
    <w:qFormat/>
    <w:pPr>
      <w:keepNext/>
      <w:numPr>
        <w:ilvl w:val="6"/>
        <w:numId w:val="2"/>
      </w:numPr>
      <w:outlineLvl w:val="6"/>
    </w:pPr>
    <w:rPr>
      <w:rFonts w:ascii="Times New Roman" w:hAnsi="Times New Roman"/>
      <w:b/>
      <w:sz w:val="16"/>
    </w:rPr>
  </w:style>
  <w:style w:type="paragraph" w:styleId="Heading8">
    <w:name w:val="heading 8"/>
    <w:basedOn w:val="Normal"/>
    <w:next w:val="Normal"/>
    <w:uiPriority w:val="9"/>
    <w:qFormat/>
    <w:pPr>
      <w:keepNext/>
      <w:numPr>
        <w:ilvl w:val="7"/>
        <w:numId w:val="2"/>
      </w:numPr>
      <w:outlineLvl w:val="7"/>
    </w:pPr>
    <w:rPr>
      <w:rFonts w:ascii="Times New Roman" w:hAnsi="Times New Roman"/>
      <w:b/>
      <w:sz w:val="16"/>
    </w:rPr>
  </w:style>
  <w:style w:type="paragraph" w:styleId="Heading9">
    <w:name w:val="heading 9"/>
    <w:basedOn w:val="Normal"/>
    <w:next w:val="Normal"/>
    <w:uiPriority w:val="9"/>
    <w:qFormat/>
    <w:pPr>
      <w:keepNext/>
      <w:numPr>
        <w:ilvl w:val="8"/>
        <w:numId w:val="2"/>
      </w:numPr>
      <w:jc w:val="center"/>
      <w:outlineLvl w:val="8"/>
    </w:pPr>
    <w:rPr>
      <w:rFonts w:ascii="Times New Roman" w:hAnsi="Times New Roman"/>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ody">
    <w:name w:val="aaBody"/>
    <w:basedOn w:val="Normal"/>
    <w:pPr>
      <w:spacing w:after="160"/>
    </w:pPr>
    <w:rPr>
      <w:rFonts w:ascii="Times New Roman" w:hAnsi="Times New Roman"/>
      <w:sz w:val="24"/>
    </w:rPr>
  </w:style>
  <w:style w:type="paragraph" w:customStyle="1" w:styleId="aa1">
    <w:name w:val="aa1."/>
    <w:basedOn w:val="Normal"/>
    <w:autoRedefine/>
    <w:pPr>
      <w:numPr>
        <w:numId w:val="4"/>
      </w:numPr>
      <w:spacing w:after="240"/>
    </w:pPr>
    <w:rPr>
      <w:rFonts w:ascii="Times New Roman" w:hAnsi="Times New Roman"/>
      <w:b/>
      <w:sz w:val="26"/>
    </w:rPr>
  </w:style>
  <w:style w:type="paragraph" w:customStyle="1" w:styleId="torbd">
    <w:name w:val="torbd"/>
    <w:basedOn w:val="aaBody"/>
    <w:pPr>
      <w:jc w:val="center"/>
    </w:pPr>
    <w:rPr>
      <w:b/>
      <w:sz w:val="36"/>
    </w:rPr>
  </w:style>
  <w:style w:type="paragraph" w:customStyle="1" w:styleId="bb">
    <w:name w:val="bb"/>
    <w:basedOn w:val="aaBody"/>
    <w:pPr>
      <w:numPr>
        <w:numId w:val="2"/>
      </w:numPr>
    </w:pPr>
  </w:style>
  <w:style w:type="paragraph" w:styleId="Header">
    <w:name w:val="header"/>
    <w:basedOn w:val="Normal"/>
    <w:link w:val="HeaderChar"/>
    <w:uiPriority w:val="99"/>
    <w:pPr>
      <w:tabs>
        <w:tab w:val="center" w:pos="4320"/>
        <w:tab w:val="right" w:pos="8640"/>
      </w:tabs>
    </w:pPr>
  </w:style>
  <w:style w:type="paragraph" w:customStyle="1" w:styleId="aa11">
    <w:name w:val="aa1.1"/>
    <w:basedOn w:val="aa1"/>
    <w:autoRedefine/>
    <w:pPr>
      <w:numPr>
        <w:ilvl w:val="1"/>
      </w:numPr>
      <w:spacing w:after="160"/>
    </w:pPr>
    <w:rPr>
      <w:b w:val="0"/>
      <w:sz w:val="24"/>
    </w:rPr>
  </w:style>
  <w:style w:type="paragraph" w:customStyle="1" w:styleId="aa111">
    <w:name w:val="aa1.1.1"/>
    <w:basedOn w:val="aa11"/>
    <w:autoRedefine/>
    <w:rsid w:val="000A4822"/>
    <w:pPr>
      <w:numPr>
        <w:ilvl w:val="2"/>
      </w:numPr>
      <w:tabs>
        <w:tab w:val="clear" w:pos="1872"/>
        <w:tab w:val="num" w:pos="2160"/>
      </w:tabs>
      <w:ind w:left="2160" w:hanging="720"/>
    </w:pPr>
  </w:style>
  <w:style w:type="paragraph" w:customStyle="1" w:styleId="aa2">
    <w:name w:val="aa2."/>
    <w:basedOn w:val="aa1"/>
    <w:pPr>
      <w:numPr>
        <w:numId w:val="0"/>
      </w:numPr>
      <w:tabs>
        <w:tab w:val="num" w:pos="360"/>
      </w:tabs>
      <w:ind w:left="360" w:hanging="360"/>
    </w:pPr>
  </w:style>
  <w:style w:type="paragraph" w:customStyle="1" w:styleId="aaBody11">
    <w:name w:val="aaBody1.1"/>
    <w:basedOn w:val="Normal"/>
    <w:pPr>
      <w:spacing w:after="240"/>
      <w:ind w:left="576"/>
    </w:pPr>
    <w:rPr>
      <w:rFonts w:ascii="Times New Roman" w:hAnsi="Times New Roman"/>
      <w:sz w:val="24"/>
    </w:rPr>
  </w:style>
  <w:style w:type="paragraph" w:customStyle="1" w:styleId="aaBody111">
    <w:name w:val="aaBody1.1.1"/>
    <w:basedOn w:val="Normal"/>
    <w:pPr>
      <w:spacing w:after="240"/>
      <w:ind w:left="1152"/>
    </w:pPr>
    <w:rPr>
      <w:rFonts w:ascii="Times New Roman" w:hAnsi="Times New Roman"/>
      <w:sz w:val="24"/>
    </w:rPr>
  </w:style>
  <w:style w:type="paragraph" w:customStyle="1" w:styleId="Motioni">
    <w:name w:val="Motion(i)"/>
    <w:basedOn w:val="Normal"/>
    <w:pPr>
      <w:numPr>
        <w:numId w:val="1"/>
      </w:numPr>
      <w:tabs>
        <w:tab w:val="left" w:pos="1152"/>
      </w:tabs>
      <w:spacing w:after="240"/>
      <w:jc w:val="both"/>
    </w:pPr>
    <w:rPr>
      <w:rFonts w:ascii="Times New Roman" w:hAnsi="Times New Roman"/>
      <w:b/>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abull">
    <w:name w:val="aabull"/>
    <w:basedOn w:val="Normal"/>
    <w:autoRedefine/>
    <w:rPr>
      <w:rFonts w:ascii="Times New Roman" w:hAnsi="Times New Roman"/>
      <w:sz w:val="24"/>
    </w:rPr>
  </w:style>
  <w:style w:type="paragraph" w:customStyle="1" w:styleId="aaa">
    <w:name w:val="aa(a)"/>
    <w:basedOn w:val="Normal"/>
    <w:pPr>
      <w:spacing w:after="120"/>
    </w:pPr>
    <w:rPr>
      <w:rFonts w:ascii="Times New Roman" w:hAnsi="Times New Roman"/>
      <w:sz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ai">
    <w:name w:val="aa(i)"/>
    <w:basedOn w:val="Normal"/>
    <w:pPr>
      <w:numPr>
        <w:numId w:val="3"/>
      </w:numPr>
      <w:tabs>
        <w:tab w:val="clear" w:pos="1296"/>
        <w:tab w:val="left" w:pos="2304"/>
      </w:tabs>
      <w:spacing w:after="240"/>
      <w:ind w:left="2304"/>
      <w:jc w:val="both"/>
    </w:pPr>
    <w:rPr>
      <w:rFonts w:ascii="Times New Roman" w:hAnsi="Times New Roman"/>
      <w:sz w:val="24"/>
    </w:rPr>
  </w:style>
  <w:style w:type="paragraph" w:styleId="Title">
    <w:name w:val="Title"/>
    <w:basedOn w:val="Normal"/>
    <w:qFormat/>
    <w:pPr>
      <w:jc w:val="center"/>
    </w:pPr>
    <w:rPr>
      <w:rFonts w:ascii="Times New Roman" w:hAnsi="Times New Roman"/>
      <w:b/>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customStyle="1" w:styleId="AA">
    <w:name w:val="AA"/>
    <w:basedOn w:val="Normal"/>
    <w:rsid w:val="00E3090C"/>
    <w:pPr>
      <w:spacing w:after="240"/>
    </w:pPr>
    <w:rPr>
      <w:rFonts w:ascii="Times New Roman" w:hAnsi="Times New Roman"/>
      <w:b/>
      <w:sz w:val="26"/>
    </w:rPr>
  </w:style>
  <w:style w:type="paragraph" w:customStyle="1" w:styleId="BB0">
    <w:name w:val="BB"/>
    <w:basedOn w:val="Normal"/>
    <w:rsid w:val="00E3090C"/>
    <w:pPr>
      <w:spacing w:after="240"/>
    </w:pPr>
    <w:rPr>
      <w:rFonts w:ascii="Times New Roman" w:hAnsi="Times New Roman"/>
      <w:sz w:val="24"/>
    </w:rPr>
  </w:style>
  <w:style w:type="paragraph" w:customStyle="1" w:styleId="CC">
    <w:name w:val="CC"/>
    <w:basedOn w:val="Normal"/>
    <w:rsid w:val="00E3090C"/>
    <w:pPr>
      <w:tabs>
        <w:tab w:val="num" w:pos="1728"/>
      </w:tabs>
      <w:spacing w:after="120"/>
      <w:ind w:left="1728" w:hanging="576"/>
    </w:pPr>
    <w:rPr>
      <w:rFonts w:ascii="Times New Roman" w:hAnsi="Times New Roman"/>
      <w:sz w:val="24"/>
      <w:lang w:val="en-GB"/>
    </w:rPr>
  </w:style>
  <w:style w:type="paragraph" w:customStyle="1" w:styleId="AABody0">
    <w:name w:val="AABody"/>
    <w:basedOn w:val="Normal"/>
    <w:rsid w:val="00701763"/>
    <w:pPr>
      <w:spacing w:after="160"/>
      <w:ind w:left="576"/>
    </w:pPr>
    <w:rPr>
      <w:rFonts w:ascii="Times New Roman" w:hAnsi="Times New Roman"/>
      <w:sz w:val="24"/>
    </w:rPr>
  </w:style>
  <w:style w:type="paragraph" w:styleId="ListParagraph">
    <w:name w:val="List Paragraph"/>
    <w:basedOn w:val="Normal"/>
    <w:uiPriority w:val="34"/>
    <w:qFormat/>
    <w:rsid w:val="00F4537D"/>
    <w:pPr>
      <w:ind w:left="720"/>
    </w:pPr>
  </w:style>
  <w:style w:type="paragraph" w:styleId="CommentSubject">
    <w:name w:val="annotation subject"/>
    <w:basedOn w:val="CommentText"/>
    <w:next w:val="CommentText"/>
    <w:link w:val="CommentSubjectChar"/>
    <w:rsid w:val="007C5543"/>
    <w:rPr>
      <w:b/>
      <w:bCs/>
    </w:rPr>
  </w:style>
  <w:style w:type="character" w:customStyle="1" w:styleId="CommentTextChar">
    <w:name w:val="Comment Text Char"/>
    <w:link w:val="CommentText"/>
    <w:uiPriority w:val="99"/>
    <w:semiHidden/>
    <w:rsid w:val="007C5543"/>
    <w:rPr>
      <w:rFonts w:ascii="Arial" w:hAnsi="Arial"/>
      <w:lang w:val="en-US"/>
    </w:rPr>
  </w:style>
  <w:style w:type="character" w:customStyle="1" w:styleId="CommentSubjectChar">
    <w:name w:val="Comment Subject Char"/>
    <w:link w:val="CommentSubject"/>
    <w:rsid w:val="007C5543"/>
    <w:rPr>
      <w:rFonts w:ascii="Arial" w:hAnsi="Arial"/>
      <w:b/>
      <w:bCs/>
      <w:lang w:val="en-US"/>
    </w:rPr>
  </w:style>
  <w:style w:type="paragraph" w:styleId="BalloonText">
    <w:name w:val="Balloon Text"/>
    <w:basedOn w:val="Normal"/>
    <w:link w:val="BalloonTextChar"/>
    <w:rsid w:val="007C5543"/>
    <w:rPr>
      <w:rFonts w:ascii="Tahoma" w:hAnsi="Tahoma" w:cs="Tahoma"/>
      <w:sz w:val="16"/>
      <w:szCs w:val="16"/>
    </w:rPr>
  </w:style>
  <w:style w:type="character" w:customStyle="1" w:styleId="BalloonTextChar">
    <w:name w:val="Balloon Text Char"/>
    <w:link w:val="BalloonText"/>
    <w:rsid w:val="007C5543"/>
    <w:rPr>
      <w:rFonts w:ascii="Tahoma" w:hAnsi="Tahoma" w:cs="Tahoma"/>
      <w:sz w:val="16"/>
      <w:szCs w:val="16"/>
      <w:lang w:val="en-US"/>
    </w:rPr>
  </w:style>
  <w:style w:type="paragraph" w:customStyle="1" w:styleId="Default">
    <w:name w:val="Default"/>
    <w:rsid w:val="00B06094"/>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B06094"/>
    <w:rPr>
      <w:rFonts w:ascii="Calibri" w:hAnsi="Calibri"/>
      <w:sz w:val="22"/>
      <w:szCs w:val="22"/>
    </w:rPr>
  </w:style>
  <w:style w:type="character" w:styleId="Hyperlink">
    <w:name w:val="Hyperlink"/>
    <w:uiPriority w:val="99"/>
    <w:unhideWhenUsed/>
    <w:rsid w:val="00B06094"/>
    <w:rPr>
      <w:color w:val="0000FF"/>
      <w:u w:val="single"/>
    </w:rPr>
  </w:style>
  <w:style w:type="paragraph" w:customStyle="1" w:styleId="subclause-e">
    <w:name w:val="subclause-e"/>
    <w:basedOn w:val="Normal"/>
    <w:rsid w:val="00B06094"/>
    <w:pPr>
      <w:spacing w:after="120"/>
      <w:ind w:left="1440" w:hanging="300"/>
    </w:pPr>
    <w:rPr>
      <w:rFonts w:ascii="inherit" w:hAnsi="inherit"/>
      <w:sz w:val="24"/>
      <w:szCs w:val="24"/>
      <w:lang w:val="en-CA"/>
    </w:rPr>
  </w:style>
  <w:style w:type="paragraph" w:styleId="BodyText">
    <w:name w:val="Body Text"/>
    <w:basedOn w:val="aaBody11"/>
    <w:link w:val="BodyTextChar"/>
    <w:uiPriority w:val="1"/>
    <w:qFormat/>
    <w:rsid w:val="006E3EF6"/>
    <w:pPr>
      <w:numPr>
        <w:ilvl w:val="1"/>
        <w:numId w:val="8"/>
      </w:numPr>
      <w:spacing w:after="0"/>
      <w:jc w:val="both"/>
    </w:pPr>
    <w:rPr>
      <w:color w:val="000000" w:themeColor="text1"/>
      <w:lang w:val="en-CA"/>
    </w:rPr>
  </w:style>
  <w:style w:type="character" w:customStyle="1" w:styleId="BodyTextChar">
    <w:name w:val="Body Text Char"/>
    <w:basedOn w:val="DefaultParagraphFont"/>
    <w:link w:val="BodyText"/>
    <w:uiPriority w:val="1"/>
    <w:rsid w:val="006E3EF6"/>
    <w:rPr>
      <w:color w:val="000000" w:themeColor="text1"/>
      <w:sz w:val="24"/>
    </w:rPr>
  </w:style>
  <w:style w:type="paragraph" w:customStyle="1" w:styleId="TableParagraph">
    <w:name w:val="Table Paragraph"/>
    <w:basedOn w:val="Normal"/>
    <w:uiPriority w:val="1"/>
    <w:qFormat/>
    <w:rsid w:val="008F53AA"/>
    <w:pPr>
      <w:widowControl w:val="0"/>
    </w:pPr>
    <w:rPr>
      <w:rFonts w:asciiTheme="minorHAnsi" w:eastAsiaTheme="minorHAnsi" w:hAnsiTheme="minorHAnsi" w:cstheme="minorBidi"/>
      <w:szCs w:val="22"/>
      <w:lang w:eastAsia="en-US"/>
    </w:rPr>
  </w:style>
  <w:style w:type="character" w:customStyle="1" w:styleId="HeaderChar">
    <w:name w:val="Header Char"/>
    <w:link w:val="Header"/>
    <w:uiPriority w:val="99"/>
    <w:rsid w:val="00F45C52"/>
    <w:rPr>
      <w:rFonts w:ascii="Arial" w:hAnsi="Arial"/>
      <w:sz w:val="22"/>
      <w:lang w:val="en-US"/>
    </w:rPr>
  </w:style>
  <w:style w:type="character" w:styleId="FollowedHyperlink">
    <w:name w:val="FollowedHyperlink"/>
    <w:basedOn w:val="DefaultParagraphFont"/>
    <w:rsid w:val="00B63D0A"/>
    <w:rPr>
      <w:color w:val="800080" w:themeColor="followedHyperlink"/>
      <w:u w:val="single"/>
    </w:rPr>
  </w:style>
  <w:style w:type="paragraph" w:styleId="Revision">
    <w:name w:val="Revision"/>
    <w:hidden/>
    <w:uiPriority w:val="99"/>
    <w:semiHidden/>
    <w:rsid w:val="00EF5ECB"/>
    <w:rPr>
      <w:rFonts w:ascii="Arial" w:hAnsi="Arial"/>
      <w:sz w:val="22"/>
      <w:lang w:val="en-US"/>
    </w:rPr>
  </w:style>
  <w:style w:type="character" w:styleId="Emphasis">
    <w:name w:val="Emphasis"/>
    <w:basedOn w:val="DefaultParagraphFont"/>
    <w:uiPriority w:val="20"/>
    <w:qFormat/>
    <w:rsid w:val="000E2E67"/>
    <w:rPr>
      <w:i/>
      <w:iCs/>
    </w:rPr>
  </w:style>
  <w:style w:type="paragraph" w:styleId="NormalWeb">
    <w:name w:val="Normal (Web)"/>
    <w:basedOn w:val="Normal"/>
    <w:uiPriority w:val="99"/>
    <w:unhideWhenUsed/>
    <w:rsid w:val="00A148BE"/>
    <w:pPr>
      <w:spacing w:before="100" w:beforeAutospacing="1" w:after="100" w:afterAutospacing="1"/>
    </w:pPr>
    <w:rPr>
      <w:rFonts w:ascii="Times New Roman" w:hAnsi="Times New Roman"/>
      <w:sz w:val="24"/>
      <w:szCs w:val="24"/>
      <w:lang w:val="en-CA"/>
    </w:rPr>
  </w:style>
  <w:style w:type="character" w:customStyle="1" w:styleId="FooterChar">
    <w:name w:val="Footer Char"/>
    <w:basedOn w:val="DefaultParagraphFont"/>
    <w:link w:val="Footer"/>
    <w:uiPriority w:val="99"/>
    <w:rsid w:val="00831807"/>
    <w:rPr>
      <w:rFonts w:ascii="Arial" w:hAnsi="Arial"/>
      <w:sz w:val="22"/>
      <w:lang w:val="en-US"/>
    </w:rPr>
  </w:style>
  <w:style w:type="character" w:styleId="UnresolvedMention">
    <w:name w:val="Unresolved Mention"/>
    <w:basedOn w:val="DefaultParagraphFont"/>
    <w:uiPriority w:val="99"/>
    <w:semiHidden/>
    <w:unhideWhenUsed/>
    <w:rsid w:val="004A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40164">
      <w:bodyDiv w:val="1"/>
      <w:marLeft w:val="0"/>
      <w:marRight w:val="0"/>
      <w:marTop w:val="0"/>
      <w:marBottom w:val="0"/>
      <w:divBdr>
        <w:top w:val="none" w:sz="0" w:space="0" w:color="auto"/>
        <w:left w:val="none" w:sz="0" w:space="0" w:color="auto"/>
        <w:bottom w:val="none" w:sz="0" w:space="0" w:color="auto"/>
        <w:right w:val="none" w:sz="0" w:space="0" w:color="auto"/>
      </w:divBdr>
    </w:div>
    <w:div w:id="129520114">
      <w:bodyDiv w:val="1"/>
      <w:marLeft w:val="0"/>
      <w:marRight w:val="0"/>
      <w:marTop w:val="0"/>
      <w:marBottom w:val="0"/>
      <w:divBdr>
        <w:top w:val="none" w:sz="0" w:space="0" w:color="auto"/>
        <w:left w:val="none" w:sz="0" w:space="0" w:color="auto"/>
        <w:bottom w:val="none" w:sz="0" w:space="0" w:color="auto"/>
        <w:right w:val="none" w:sz="0" w:space="0" w:color="auto"/>
      </w:divBdr>
    </w:div>
    <w:div w:id="284239859">
      <w:bodyDiv w:val="1"/>
      <w:marLeft w:val="0"/>
      <w:marRight w:val="0"/>
      <w:marTop w:val="0"/>
      <w:marBottom w:val="0"/>
      <w:divBdr>
        <w:top w:val="none" w:sz="0" w:space="0" w:color="auto"/>
        <w:left w:val="none" w:sz="0" w:space="0" w:color="auto"/>
        <w:bottom w:val="none" w:sz="0" w:space="0" w:color="auto"/>
        <w:right w:val="none" w:sz="0" w:space="0" w:color="auto"/>
      </w:divBdr>
      <w:divsChild>
        <w:div w:id="1437169019">
          <w:marLeft w:val="547"/>
          <w:marRight w:val="0"/>
          <w:marTop w:val="0"/>
          <w:marBottom w:val="80"/>
          <w:divBdr>
            <w:top w:val="none" w:sz="0" w:space="0" w:color="auto"/>
            <w:left w:val="none" w:sz="0" w:space="0" w:color="auto"/>
            <w:bottom w:val="none" w:sz="0" w:space="0" w:color="auto"/>
            <w:right w:val="none" w:sz="0" w:space="0" w:color="auto"/>
          </w:divBdr>
        </w:div>
      </w:divsChild>
    </w:div>
    <w:div w:id="497616384">
      <w:bodyDiv w:val="1"/>
      <w:marLeft w:val="0"/>
      <w:marRight w:val="0"/>
      <w:marTop w:val="0"/>
      <w:marBottom w:val="0"/>
      <w:divBdr>
        <w:top w:val="none" w:sz="0" w:space="0" w:color="auto"/>
        <w:left w:val="none" w:sz="0" w:space="0" w:color="auto"/>
        <w:bottom w:val="none" w:sz="0" w:space="0" w:color="auto"/>
        <w:right w:val="none" w:sz="0" w:space="0" w:color="auto"/>
      </w:divBdr>
    </w:div>
    <w:div w:id="899823267">
      <w:bodyDiv w:val="1"/>
      <w:marLeft w:val="0"/>
      <w:marRight w:val="0"/>
      <w:marTop w:val="0"/>
      <w:marBottom w:val="0"/>
      <w:divBdr>
        <w:top w:val="none" w:sz="0" w:space="0" w:color="auto"/>
        <w:left w:val="none" w:sz="0" w:space="0" w:color="auto"/>
        <w:bottom w:val="none" w:sz="0" w:space="0" w:color="auto"/>
        <w:right w:val="none" w:sz="0" w:space="0" w:color="auto"/>
      </w:divBdr>
    </w:div>
    <w:div w:id="1393310416">
      <w:bodyDiv w:val="1"/>
      <w:marLeft w:val="0"/>
      <w:marRight w:val="0"/>
      <w:marTop w:val="0"/>
      <w:marBottom w:val="0"/>
      <w:divBdr>
        <w:top w:val="none" w:sz="0" w:space="0" w:color="auto"/>
        <w:left w:val="none" w:sz="0" w:space="0" w:color="auto"/>
        <w:bottom w:val="none" w:sz="0" w:space="0" w:color="auto"/>
        <w:right w:val="none" w:sz="0" w:space="0" w:color="auto"/>
      </w:divBdr>
    </w:div>
    <w:div w:id="1784835406">
      <w:bodyDiv w:val="1"/>
      <w:marLeft w:val="0"/>
      <w:marRight w:val="0"/>
      <w:marTop w:val="0"/>
      <w:marBottom w:val="0"/>
      <w:divBdr>
        <w:top w:val="none" w:sz="0" w:space="0" w:color="auto"/>
        <w:left w:val="none" w:sz="0" w:space="0" w:color="auto"/>
        <w:bottom w:val="none" w:sz="0" w:space="0" w:color="auto"/>
        <w:right w:val="none" w:sz="0" w:space="0" w:color="auto"/>
      </w:divBdr>
    </w:div>
    <w:div w:id="1871262698">
      <w:bodyDiv w:val="1"/>
      <w:marLeft w:val="0"/>
      <w:marRight w:val="0"/>
      <w:marTop w:val="0"/>
      <w:marBottom w:val="0"/>
      <w:divBdr>
        <w:top w:val="none" w:sz="0" w:space="0" w:color="auto"/>
        <w:left w:val="none" w:sz="0" w:space="0" w:color="auto"/>
        <w:bottom w:val="none" w:sz="0" w:space="0" w:color="auto"/>
        <w:right w:val="none" w:sz="0" w:space="0" w:color="auto"/>
      </w:divBdr>
    </w:div>
    <w:div w:id="2022315193">
      <w:bodyDiv w:val="1"/>
      <w:marLeft w:val="0"/>
      <w:marRight w:val="0"/>
      <w:marTop w:val="0"/>
      <w:marBottom w:val="0"/>
      <w:divBdr>
        <w:top w:val="none" w:sz="0" w:space="0" w:color="auto"/>
        <w:left w:val="none" w:sz="0" w:space="0" w:color="auto"/>
        <w:bottom w:val="none" w:sz="0" w:space="0" w:color="auto"/>
        <w:right w:val="none" w:sz="0" w:space="0" w:color="auto"/>
      </w:divBdr>
    </w:div>
    <w:div w:id="20441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document/education-ontario-policy-and-program-direction/policyprogram-memorandum-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ct.ca/public/sexual-abuse-prevention-program" TargetMode="External"/><Relationship Id="rId4" Type="http://schemas.openxmlformats.org/officeDocument/2006/relationships/settings" Target="settings.xml"/><Relationship Id="rId9" Type="http://schemas.openxmlformats.org/officeDocument/2006/relationships/hyperlink" Target="https://www.ontario.ca/document/education-ontario-policy-and-program-direction/policyprogram-memorandum-1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D9AA-F4A7-45DD-8C0C-A8D5902B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PR.502: Operational Procedures</vt:lpstr>
    </vt:vector>
  </TitlesOfParts>
  <Company>TDSB</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PR.502: Operational Procedures</dc:title>
  <dc:subject/>
  <dc:creator>Susan Hallett</dc:creator>
  <cp:keywords>"administrative procedure"</cp:keywords>
  <cp:lastModifiedBy>Mustafa, Ron</cp:lastModifiedBy>
  <cp:revision>2</cp:revision>
  <cp:lastPrinted>2022-09-29T13:24:00Z</cp:lastPrinted>
  <dcterms:created xsi:type="dcterms:W3CDTF">2022-09-29T13:25:00Z</dcterms:created>
  <dcterms:modified xsi:type="dcterms:W3CDTF">2022-09-29T13:25:00Z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October 8, 2002</vt:lpwstr>
  </property>
</Properties>
</file>