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325" w14:textId="16DAEB5E" w:rsidR="001B35F9" w:rsidRPr="00A6081E" w:rsidRDefault="00536C3C" w:rsidP="00A6081E">
      <w:pPr>
        <w:pStyle w:val="BodyText"/>
        <w:ind w:right="-40"/>
        <w:rPr>
          <w:rFonts w:ascii="Arial Black"/>
          <w:b/>
          <w:color w:val="FFFFFF"/>
          <w:sz w:val="60"/>
          <w:szCs w:val="6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68436767" behindDoc="0" locked="0" layoutInCell="1" allowOverlap="1" wp14:anchorId="6538CF39" wp14:editId="4DD12EAE">
                <wp:simplePos x="0" y="0"/>
                <wp:positionH relativeFrom="margin">
                  <wp:posOffset>133350</wp:posOffset>
                </wp:positionH>
                <wp:positionV relativeFrom="paragraph">
                  <wp:posOffset>8446770</wp:posOffset>
                </wp:positionV>
                <wp:extent cx="7458075" cy="19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16331" y="0"/>
                    <wp:lineTo x="0" y="0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EBB9C" id="Straight Connector 8" o:spid="_x0000_s1026" style="position:absolute;z-index:268436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665.1pt" to="597.75pt,6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PQ1gEAAAcEAAAOAAAAZHJzL2Uyb0RvYy54bWysU8GO0zAQvSPxD5bvNGlF2RI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" strokecolor="#006992 [3215]">
                <w10:wrap type="through" anchorx="margin"/>
              </v:line>
            </w:pict>
          </mc:Fallback>
        </mc:AlternateContent>
      </w:r>
      <w:bookmarkEnd w:id="0"/>
      <w:r w:rsidRPr="00A6081E">
        <w:rPr>
          <w:rFonts w:ascii="Arial Black"/>
          <w:b/>
          <w:noProof/>
          <w:color w:val="FFFFFF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68435742" behindDoc="0" locked="0" layoutInCell="1" allowOverlap="1" wp14:anchorId="64E6FFB3" wp14:editId="67843104">
                <wp:simplePos x="0" y="0"/>
                <wp:positionH relativeFrom="margin">
                  <wp:posOffset>133350</wp:posOffset>
                </wp:positionH>
                <wp:positionV relativeFrom="paragraph">
                  <wp:posOffset>1621790</wp:posOffset>
                </wp:positionV>
                <wp:extent cx="7464425" cy="6823075"/>
                <wp:effectExtent l="0" t="0" r="3175" b="0"/>
                <wp:wrapThrough wrapText="bothSides">
                  <wp:wrapPolygon edited="0">
                    <wp:start x="0" y="0"/>
                    <wp:lineTo x="0" y="21530"/>
                    <wp:lineTo x="21554" y="21530"/>
                    <wp:lineTo x="21554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425" cy="682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"/>
                            <a:lumOff val="90000"/>
                            <a:alpha val="3098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CD57" w14:textId="7888A8FE" w:rsidR="001D1B86" w:rsidRPr="004F2CB9" w:rsidRDefault="001D1B86" w:rsidP="00B15A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40"/>
                                <w:szCs w:val="40"/>
                              </w:rPr>
                            </w:pPr>
                            <w:r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40"/>
                                <w:szCs w:val="40"/>
                              </w:rPr>
                              <w:t>Business Damage Assessment Survey</w:t>
                            </w:r>
                          </w:p>
                          <w:p w14:paraId="065C65F9" w14:textId="77777777" w:rsidR="00B15A51" w:rsidRDefault="00B15A51" w:rsidP="008835C7">
                            <w:pPr>
                              <w:jc w:val="center"/>
                            </w:pPr>
                          </w:p>
                          <w:p w14:paraId="74294E5A" w14:textId="20701182" w:rsidR="008835C7" w:rsidRPr="00617457" w:rsidRDefault="00D417B7" w:rsidP="008835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4F2CB9" w:rsidRPr="0061745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FloridaDisaster.biz</w:t>
                              </w:r>
                            </w:hyperlink>
                          </w:p>
                          <w:p w14:paraId="62CFE657" w14:textId="3ADD1A2B" w:rsidR="001D1B86" w:rsidRPr="008835C7" w:rsidRDefault="001D1B86" w:rsidP="008835C7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</w:pP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The Business Damage Assessment Survey gathers information from businesses affected by the </w:t>
                            </w:r>
                            <w:r w:rsidR="00D26A71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severe weather event in </w:t>
                            </w:r>
                            <w:proofErr w:type="gramStart"/>
                            <w:r w:rsidR="00D26A71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Central </w:t>
                            </w:r>
                            <w:r w:rsidR="00536C3C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and</w:t>
                            </w:r>
                            <w:proofErr w:type="gramEnd"/>
                            <w:r w:rsidR="00536C3C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Northeast </w:t>
                            </w:r>
                            <w:r w:rsidR="00D26A71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Florida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and shares the results with various local, state</w:t>
                            </w:r>
                            <w:r w:rsidR="004F2CB9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,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and federal agencies to implement appropriate disaster relief programs.</w:t>
                            </w:r>
                            <w:r w:rsidR="008835C7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To complete the Business Damage Assessment Survey online</w:t>
                            </w:r>
                            <w:r w:rsidR="004F2CB9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,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visit: </w:t>
                            </w:r>
                            <w:hyperlink r:id="rId9" w:history="1">
                              <w:r w:rsidR="004F2CB9" w:rsidRPr="008835C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www.FloridaDisaster.biz/BusinessDamageAssessments</w:t>
                              </w:r>
                            </w:hyperlink>
                            <w:r w:rsidR="004F2CB9" w:rsidRPr="008835C7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</w:p>
                          <w:p w14:paraId="341C4370" w14:textId="6F318BC7" w:rsidR="008835C7" w:rsidRPr="00536C3C" w:rsidRDefault="002274B1" w:rsidP="001D1B86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br/>
                            </w:r>
                          </w:p>
                          <w:p w14:paraId="5423B161" w14:textId="028A8361" w:rsidR="008835C7" w:rsidRPr="00D26A71" w:rsidRDefault="004F2CB9" w:rsidP="00D26A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  <w:r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40"/>
                                <w:szCs w:val="40"/>
                              </w:rPr>
                              <w:t>Individual Assistance Resources</w:t>
                            </w:r>
                          </w:p>
                          <w:p w14:paraId="298AACDF" w14:textId="77777777" w:rsidR="00536C3C" w:rsidRDefault="00536C3C" w:rsidP="00536C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</w:pPr>
                          </w:p>
                          <w:p w14:paraId="13FA3A5F" w14:textId="334AFCE3" w:rsidR="00536C3C" w:rsidRPr="00536C3C" w:rsidRDefault="00536C3C" w:rsidP="00536C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</w:pPr>
                            <w:r w:rsidRP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>Community Services Block Grant (CSBG) and Low-Income Home Energy Assistance Program (LIHEAP)</w:t>
                            </w:r>
                            <w:r w:rsidRP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 </w:t>
                            </w:r>
                            <w:r w:rsidRP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CSBG services may include, but are not limited to: Emergency Health, Food, Housing, Debris Removal, Repair of Electrical and Gas Lines, etc. LIHEAP services include, but are not limited </w:t>
                            </w:r>
                            <w:proofErr w:type="gramStart"/>
                            <w:r w:rsidRP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>to:</w:t>
                            </w:r>
                            <w:proofErr w:type="gramEnd"/>
                            <w:r w:rsidRP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 home heating and cooling costs.</w:t>
                            </w:r>
                          </w:p>
                          <w:p w14:paraId="7FA60B8B" w14:textId="77777777" w:rsidR="00D26A71" w:rsidRDefault="00D26A71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C827FA" w14:textId="77777777" w:rsidR="00AE08CB" w:rsidRPr="00AE08CB" w:rsidRDefault="00AE08CB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  <w:t>Clay and Putnam Counties</w:t>
                            </w:r>
                          </w:p>
                          <w:p w14:paraId="6EB39D9B" w14:textId="18BEFBA2" w:rsidR="00A6081E" w:rsidRPr="00AE08CB" w:rsidRDefault="00D26A71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Northeast Florida Community Action Agency</w:t>
                            </w:r>
                          </w:p>
                          <w:p w14:paraId="3B305E2F" w14:textId="573A54A4" w:rsidR="00A6081E" w:rsidRPr="004F2CB9" w:rsidRDefault="00D26A71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992" w:themeColor="text2"/>
                                <w:sz w:val="24"/>
                                <w:szCs w:val="24"/>
                              </w:rPr>
                            </w:pPr>
                            <w:r w:rsidRPr="00D26A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4070 Boulevard Center Dr</w:t>
                            </w:r>
                            <w:r w:rsidR="006D13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26A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, 4500 Bldg., Suite 200</w:t>
                            </w:r>
                            <w:r w:rsidR="00FA5D95"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D26A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Jacksonville, FL 32207</w:t>
                            </w:r>
                            <w:r w:rsidR="004F2CB9"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| </w:t>
                            </w:r>
                            <w:bookmarkStart w:id="1" w:name="_Hlk9809538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HYPERLINK "http://</w:instrText>
                            </w:r>
                            <w:r w:rsidRPr="00D26A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nstrText>www.NFCAA.net</w:instrTex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91CC2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www.NFCAA.net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AF4"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A6081E" w:rsidRP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PH: </w:t>
                            </w:r>
                            <w:r w:rsidRPr="00D26A7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904-398-7472</w:t>
                            </w:r>
                          </w:p>
                          <w:p w14:paraId="76D438E3" w14:textId="4A655E1B" w:rsidR="00EA3AF4" w:rsidRPr="001D1B86" w:rsidRDefault="00326642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  <w:r w:rsidRPr="001D1B86"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561203" w14:textId="0366CF3E" w:rsidR="00326642" w:rsidRPr="008835C7" w:rsidRDefault="006D1346" w:rsidP="008835C7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CSBG and LIHEAP</w:t>
                            </w:r>
                            <w:r w:rsidR="00536C3C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assistance for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  <w:r w:rsidR="00A22EC4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eligible income-qualified 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individuals and families in 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>Clay and Putnam counties</w:t>
                            </w:r>
                            <w:r w:rsidR="00F311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 </w:t>
                            </w:r>
                            <w:r w:rsidR="00536C3C" w:rsidRPr="00536C3C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is available</w:t>
                            </w:r>
                            <w:r w:rsidR="00536C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 </w:t>
                            </w:r>
                            <w:r w:rsidR="00F3119D" w:rsidRPr="00F3119D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through the Northeast Florida Community Action Agency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. </w:t>
                            </w:r>
                            <w:r w:rsidR="00A22EC4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For additional eligibility criteria and to apply online</w:t>
                            </w:r>
                            <w:r w:rsidR="004F2CB9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,</w:t>
                            </w:r>
                            <w:r w:rsidR="00A22EC4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visit </w:t>
                            </w:r>
                            <w:hyperlink r:id="rId10" w:history="1">
                              <w:r w:rsidR="00D26A71" w:rsidRPr="00D26A7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www.NFCAA.net</w:t>
                              </w:r>
                            </w:hyperlink>
                            <w:r w:rsidR="00D26A71">
                              <w:t xml:space="preserve">. </w:t>
                            </w:r>
                          </w:p>
                          <w:p w14:paraId="0DA221F2" w14:textId="77777777" w:rsidR="00EA3AF4" w:rsidRPr="001D1B86" w:rsidRDefault="00EA3AF4" w:rsidP="00A6081E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B949CD" w14:textId="77777777" w:rsidR="00AE08CB" w:rsidRPr="00AE08CB" w:rsidRDefault="00AE08CB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  <w:t>Highlands County</w:t>
                            </w:r>
                          </w:p>
                          <w:p w14:paraId="3D860D39" w14:textId="7F67D4AD" w:rsidR="00EA3AF4" w:rsidRPr="003A1A18" w:rsidRDefault="00D26A71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</w:pP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Agricultural and Labor Program</w:t>
                            </w:r>
                            <w:r w:rsidR="00F3119D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, Inc. </w:t>
                            </w:r>
                            <w:r w:rsidR="00EA3AF4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300 Lynchburg R</w:t>
                            </w:r>
                            <w:r w:rsidR="006D1346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d.</w:t>
                            </w: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AF4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Lake Alfred</w:t>
                            </w:r>
                            <w:r w:rsidR="00EA3AF4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, FL </w:t>
                            </w: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33850</w:t>
                            </w:r>
                            <w:r w:rsidR="004F2CB9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hyperlink r:id="rId11" w:history="1">
                              <w:r w:rsidR="00AE08CB" w:rsidRPr="003A1A1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www.ALPI.org</w:t>
                              </w:r>
                            </w:hyperlink>
                            <w:r w:rsidR="00AE08CB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="00AE08CB" w:rsidRPr="003A1A18"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AF4"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PH: </w:t>
                            </w:r>
                            <w:r w:rsidRPr="003A1A1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863-956-3491</w:t>
                            </w:r>
                          </w:p>
                          <w:p w14:paraId="15DAC994" w14:textId="57E984B3" w:rsidR="00EA3AF4" w:rsidRPr="006D1346" w:rsidRDefault="00EA3AF4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highlight w:val="yellow"/>
                              </w:rPr>
                            </w:pPr>
                          </w:p>
                          <w:p w14:paraId="7E851458" w14:textId="02B023E4" w:rsidR="00EA3AF4" w:rsidRPr="008835C7" w:rsidRDefault="00536C3C" w:rsidP="008835C7">
                            <w:pPr>
                              <w:widowControl/>
                              <w:autoSpaceDE/>
                              <w:autoSpaceDN/>
                              <w:spacing w:after="160"/>
                              <w:contextualSpacing/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CSBG and LIHEAP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assistance for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eligible income-qualified individuals and families in</w:t>
                            </w:r>
                            <w:r w:rsid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  <w:r w:rsidR="00AE08CB"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>Highlands County</w:t>
                            </w:r>
                            <w:r w:rsidR="00AE08CB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is available through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the </w:t>
                            </w:r>
                            <w:r w:rsidR="00AE08CB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Agricultural and Labor Program</w:t>
                            </w:r>
                            <w:r w:rsidR="00F3119D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, Inc</w:t>
                            </w:r>
                            <w:r w:rsidR="00AE08CB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. </w:t>
                            </w:r>
                            <w:r w:rsidR="00EA3AF4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For additional eligibility criteria and to apply online, visit</w:t>
                            </w:r>
                            <w:r w:rsidR="00AE08CB"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  <w:hyperlink r:id="rId12" w:history="1">
                              <w:r w:rsidR="00AE08CB" w:rsidRPr="00991CC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www.ALPI.org</w:t>
                              </w:r>
                            </w:hyperlink>
                            <w:r w:rsid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>.</w:t>
                            </w:r>
                          </w:p>
                          <w:p w14:paraId="58B3462C" w14:textId="77777777" w:rsidR="00C47CD3" w:rsidRPr="001D1B86" w:rsidRDefault="00C47CD3" w:rsidP="008835C7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E401FE" w14:textId="73CA642E" w:rsidR="00AE08CB" w:rsidRPr="00AE08CB" w:rsidRDefault="00AE08CB" w:rsidP="00AE08C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  <w:t>Marion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County</w:t>
                            </w:r>
                          </w:p>
                          <w:p w14:paraId="0C271A2E" w14:textId="7D7ABECA" w:rsidR="0007181A" w:rsidRPr="004F2CB9" w:rsidRDefault="006D1346" w:rsidP="008835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Central Florida Community Action Agency</w:t>
                            </w:r>
                            <w:r w:rsidR="0007181A" w:rsidRPr="001D1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D13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411 North Main St., Suite 210</w:t>
                            </w:r>
                            <w:r w:rsidR="0007181A" w:rsidRPr="001D1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Gainesville</w:t>
                            </w:r>
                            <w:r w:rsidR="0007181A" w:rsidRPr="001D1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, FL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32601</w:t>
                            </w:r>
                            <w:r w:rsidR="004F2C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bookmarkStart w:id="2" w:name="_Hlk98095709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instrText xml:space="preserve"> HYPERLINK "http://</w:instrText>
                            </w:r>
                            <w:r w:rsidRPr="006D13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instrText>www.CFCAA.org</w:instrTex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91CC2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www.CFCAA.org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81A" w:rsidRPr="001D1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| PH:</w:t>
                            </w:r>
                            <w:r w:rsidR="0007181A" w:rsidRPr="001D1B86"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4"/>
                                <w:szCs w:val="24"/>
                              </w:rPr>
                              <w:t>352-373-7667</w:t>
                            </w:r>
                          </w:p>
                          <w:p w14:paraId="5A23111D" w14:textId="77777777" w:rsidR="0007181A" w:rsidRPr="001D1B86" w:rsidRDefault="0007181A" w:rsidP="008835C7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796776" w14:textId="5D7D1754" w:rsidR="00052B2A" w:rsidRPr="008835C7" w:rsidRDefault="00AE08CB" w:rsidP="008835C7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</w:pP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CSBG and LIHEAP assistance for eligible income-qualified individuals and families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>Marion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</w:rPr>
                              <w:t xml:space="preserve"> County</w:t>
                            </w:r>
                            <w:r w:rsidRPr="00AE08CB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is available through</w:t>
                            </w:r>
                            <w:r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the Central Florida Community Action Agency. </w:t>
                            </w:r>
                            <w:r w:rsidR="00052B2A" w:rsidRPr="008835C7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For additional eligibility criteria and to apply online, </w:t>
                            </w:r>
                            <w:r w:rsidR="00052B2A" w:rsidRPr="006D1346">
                              <w:rPr>
                                <w:rFonts w:asciiTheme="minorHAnsi" w:hAnsiTheme="minorHAnsi" w:cstheme="minorHAnsi"/>
                                <w:color w:val="003F5C" w:themeColor="text1"/>
                              </w:rPr>
                              <w:t xml:space="preserve">visit </w:t>
                            </w:r>
                            <w:hyperlink r:id="rId13" w:history="1">
                              <w:r w:rsidR="006D1346" w:rsidRPr="006D134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www.CFCAA.org</w:t>
                              </w:r>
                            </w:hyperlink>
                            <w:r w:rsidR="006D1346">
                              <w:t>.</w:t>
                            </w:r>
                            <w:r w:rsidR="004F2CB9" w:rsidRPr="008835C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6660B35" w14:textId="63C8A706" w:rsidR="006922C1" w:rsidRPr="001D1B86" w:rsidRDefault="006922C1" w:rsidP="00A6081E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69174F" w14:textId="77777777" w:rsidR="004F2CB9" w:rsidRDefault="004F2CB9" w:rsidP="004F2C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F5C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69736D" w14:textId="5A964D66" w:rsidR="00052B2A" w:rsidRPr="001D1B86" w:rsidRDefault="00052B2A" w:rsidP="00052B2A">
                            <w:pPr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</w:pPr>
                            <w:r w:rsidRPr="001D1B86">
                              <w:rPr>
                                <w:rFonts w:asciiTheme="minorHAnsi" w:hAnsiTheme="minorHAnsi" w:cstheme="minorHAnsi"/>
                                <w:color w:val="003F5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27.7pt;width:587.75pt;height:537.25pt;z-index:2684357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" fillcolor="#d6f1ff [345]" stroked="f">
                <v:fill opacity="20303f"/>
                <v:textbox>
                  <w:txbxContent>
                    <w:p w14:paraId="7ED0CD57" w14:textId="7888A8FE" w:rsidR="001D1B86" w:rsidRPr="004F2CB9" w:rsidRDefault="001D1B86" w:rsidP="00B15A5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40"/>
                          <w:szCs w:val="40"/>
                        </w:rPr>
                      </w:pPr>
                      <w:r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40"/>
                          <w:szCs w:val="40"/>
                        </w:rPr>
                        <w:t>Business Damage Assessment Survey</w:t>
                      </w:r>
                    </w:p>
                    <w:p w14:paraId="065C65F9" w14:textId="77777777" w:rsidR="00B15A51" w:rsidRDefault="00B15A51" w:rsidP="008835C7">
                      <w:pPr>
                        <w:jc w:val="center"/>
                      </w:pPr>
                    </w:p>
                    <w:p w14:paraId="74294E5A" w14:textId="20701182" w:rsidR="008835C7" w:rsidRPr="00617457" w:rsidRDefault="00D417B7" w:rsidP="008835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</w:rPr>
                      </w:pPr>
                      <w:hyperlink r:id="rId14" w:history="1">
                        <w:r w:rsidR="004F2CB9" w:rsidRPr="0061745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FloridaDisaster.biz</w:t>
                        </w:r>
                      </w:hyperlink>
                    </w:p>
                    <w:p w14:paraId="62CFE657" w14:textId="3ADD1A2B" w:rsidR="001D1B86" w:rsidRPr="008835C7" w:rsidRDefault="001D1B86" w:rsidP="008835C7">
                      <w:pPr>
                        <w:rPr>
                          <w:rFonts w:asciiTheme="minorHAnsi" w:hAnsiTheme="minorHAnsi" w:cstheme="minorHAnsi"/>
                          <w:color w:val="003F5C" w:themeColor="text1"/>
                        </w:rPr>
                      </w:pP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The Business Damage Assessment Survey gathers information from businesses affected by the </w:t>
                      </w:r>
                      <w:r w:rsidR="00D26A71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severe weather event in </w:t>
                      </w:r>
                      <w:proofErr w:type="gramStart"/>
                      <w:r w:rsidR="00D26A71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Central </w:t>
                      </w:r>
                      <w:r w:rsidR="00536C3C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and</w:t>
                      </w:r>
                      <w:proofErr w:type="gramEnd"/>
                      <w:r w:rsidR="00536C3C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Northeast </w:t>
                      </w:r>
                      <w:r w:rsidR="00D26A71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Florida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and shares the results with various local, state</w:t>
                      </w:r>
                      <w:r w:rsidR="004F2CB9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,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and federal agencies to implement appropriate disaster relief programs.</w:t>
                      </w:r>
                      <w:r w:rsidR="008835C7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To complete the Business Damage Assessment Survey online</w:t>
                      </w:r>
                      <w:r w:rsidR="004F2CB9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,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visit: </w:t>
                      </w:r>
                      <w:hyperlink r:id="rId15" w:history="1">
                        <w:r w:rsidR="004F2CB9" w:rsidRPr="008835C7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www.FloridaDisaster.biz/BusinessDamageAssessments</w:t>
                        </w:r>
                      </w:hyperlink>
                      <w:r w:rsidR="004F2CB9" w:rsidRPr="008835C7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</w:p>
                    <w:p w14:paraId="341C4370" w14:textId="6F318BC7" w:rsidR="008835C7" w:rsidRPr="00536C3C" w:rsidRDefault="002274B1" w:rsidP="001D1B86">
                      <w:pPr>
                        <w:rPr>
                          <w:rFonts w:asciiTheme="minorHAnsi" w:hAnsiTheme="minorHAnsi" w:cstheme="minorHAnsi"/>
                          <w:color w:val="003F5C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br/>
                      </w:r>
                    </w:p>
                    <w:p w14:paraId="5423B161" w14:textId="028A8361" w:rsidR="008835C7" w:rsidRPr="00D26A71" w:rsidRDefault="004F2CB9" w:rsidP="00D26A71">
                      <w:pPr>
                        <w:jc w:val="center"/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  <w:r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40"/>
                          <w:szCs w:val="40"/>
                        </w:rPr>
                        <w:t>Individual Assistance Resources</w:t>
                      </w:r>
                    </w:p>
                    <w:p w14:paraId="298AACDF" w14:textId="77777777" w:rsidR="00536C3C" w:rsidRDefault="00536C3C" w:rsidP="00536C3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</w:pPr>
                    </w:p>
                    <w:p w14:paraId="13FA3A5F" w14:textId="334AFCE3" w:rsidR="00536C3C" w:rsidRPr="00536C3C" w:rsidRDefault="00536C3C" w:rsidP="00536C3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</w:pPr>
                      <w:r w:rsidRP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>Community Services Block Grant (CSBG) and Low-Income Home Energy Assistance Program (LIHEAP)</w:t>
                      </w:r>
                      <w:r w:rsidRP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 </w:t>
                      </w:r>
                      <w:r w:rsidRP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CSBG services may include, but are not limited to: Emergency Health, Food, Housing, Debris Removal, Repair of Electrical and Gas Lines, etc. LIHEAP services include, but are not limited </w:t>
                      </w:r>
                      <w:proofErr w:type="gramStart"/>
                      <w:r w:rsidRP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>to:</w:t>
                      </w:r>
                      <w:proofErr w:type="gramEnd"/>
                      <w:r w:rsidRP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 home heating and cooling costs.</w:t>
                      </w:r>
                    </w:p>
                    <w:p w14:paraId="7FA60B8B" w14:textId="77777777" w:rsidR="00D26A71" w:rsidRDefault="00D26A71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</w:rPr>
                      </w:pPr>
                    </w:p>
                    <w:p w14:paraId="71C827FA" w14:textId="77777777" w:rsidR="00AE08CB" w:rsidRPr="00AE08CB" w:rsidRDefault="00AE08CB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  <w:t>Clay and Putnam Counties</w:t>
                      </w:r>
                    </w:p>
                    <w:p w14:paraId="6EB39D9B" w14:textId="18BEFBA2" w:rsidR="00A6081E" w:rsidRPr="00AE08CB" w:rsidRDefault="00D26A71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Northeast Florida Community Action Agency</w:t>
                      </w:r>
                    </w:p>
                    <w:p w14:paraId="3B305E2F" w14:textId="573A54A4" w:rsidR="00A6081E" w:rsidRPr="004F2CB9" w:rsidRDefault="00D26A71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6992" w:themeColor="text2"/>
                          <w:sz w:val="24"/>
                          <w:szCs w:val="24"/>
                        </w:rPr>
                      </w:pPr>
                      <w:r w:rsidRPr="00D26A71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4070 Boulevard Center Dr</w:t>
                      </w:r>
                      <w:r w:rsidR="006D134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.</w:t>
                      </w:r>
                      <w:r w:rsidRPr="00D26A71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, 4500 Bldg., Suite 200</w:t>
                      </w:r>
                      <w:r w:rsidR="00FA5D95"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| </w:t>
                      </w:r>
                      <w:r w:rsidRPr="00D26A71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Jacksonville, FL 32207</w:t>
                      </w:r>
                      <w:r w:rsidR="004F2CB9"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| </w:t>
                      </w:r>
                      <w:bookmarkStart w:id="3" w:name="_Hlk98095384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instrText xml:space="preserve"> HYPERLINK "http://</w:instrText>
                      </w:r>
                      <w:r w:rsidRPr="00D26A7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instrText>www.NFCAA.net</w:instrTex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Pr="00991CC2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www.NFCAA.net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bookmarkEnd w:id="3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A3AF4"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| </w:t>
                      </w:r>
                      <w:r w:rsidR="00A6081E" w:rsidRP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PH: </w:t>
                      </w:r>
                      <w:r w:rsidRPr="00D26A71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904-398-7472</w:t>
                      </w:r>
                    </w:p>
                    <w:p w14:paraId="76D438E3" w14:textId="4A655E1B" w:rsidR="00EA3AF4" w:rsidRPr="001D1B86" w:rsidRDefault="00326642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0"/>
                          <w:szCs w:val="20"/>
                        </w:rPr>
                      </w:pPr>
                      <w:r w:rsidRPr="001D1B86">
                        <w:rPr>
                          <w:rFonts w:asciiTheme="minorHAnsi" w:hAnsiTheme="minorHAnsi" w:cstheme="minorHAnsi"/>
                          <w:color w:val="003F5C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561203" w14:textId="0366CF3E" w:rsidR="00326642" w:rsidRPr="008835C7" w:rsidRDefault="006D1346" w:rsidP="008835C7">
                      <w:pPr>
                        <w:rPr>
                          <w:rFonts w:asciiTheme="minorHAnsi" w:hAnsiTheme="minorHAnsi" w:cstheme="minorHAnsi"/>
                          <w:color w:val="003F5C" w:themeColor="text1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CSBG and LIHEAP</w:t>
                      </w:r>
                      <w:r w:rsidR="00536C3C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assistance for</w:t>
                      </w: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  <w:r w:rsidR="00A22EC4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eligible income-qualified </w:t>
                      </w: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individuals and families in </w:t>
                      </w: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>Clay and Putnam counties</w:t>
                      </w:r>
                      <w:r w:rsidR="00F3119D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 </w:t>
                      </w:r>
                      <w:r w:rsidR="00536C3C" w:rsidRPr="00536C3C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is available</w:t>
                      </w:r>
                      <w:r w:rsidR="00536C3C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 </w:t>
                      </w:r>
                      <w:r w:rsidR="00F3119D" w:rsidRPr="00F3119D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through the Northeast Florida Community Action Agency</w:t>
                      </w: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. </w:t>
                      </w:r>
                      <w:r w:rsidR="00A22EC4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For additional eligibility criteria and to apply online</w:t>
                      </w:r>
                      <w:r w:rsidR="004F2CB9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,</w:t>
                      </w:r>
                      <w:r w:rsidR="00A22EC4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visit </w:t>
                      </w:r>
                      <w:hyperlink r:id="rId16" w:history="1">
                        <w:r w:rsidR="00D26A71" w:rsidRPr="00D26A71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www.NFCAA.net</w:t>
                        </w:r>
                      </w:hyperlink>
                      <w:r w:rsidR="00D26A71">
                        <w:t xml:space="preserve">. </w:t>
                      </w:r>
                    </w:p>
                    <w:p w14:paraId="0DA221F2" w14:textId="77777777" w:rsidR="00EA3AF4" w:rsidRPr="001D1B86" w:rsidRDefault="00EA3AF4" w:rsidP="00A6081E">
                      <w:pPr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</w:p>
                    <w:p w14:paraId="1DB949CD" w14:textId="77777777" w:rsidR="00AE08CB" w:rsidRPr="00AE08CB" w:rsidRDefault="00AE08CB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  <w:t>Highlands County</w:t>
                      </w:r>
                    </w:p>
                    <w:p w14:paraId="3D860D39" w14:textId="7F67D4AD" w:rsidR="00EA3AF4" w:rsidRPr="003A1A18" w:rsidRDefault="00D26A71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</w:pP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Agricultural and Labor Program</w:t>
                      </w:r>
                      <w:r w:rsidR="00F3119D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, Inc. </w:t>
                      </w:r>
                      <w:r w:rsidR="00EA3AF4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br/>
                      </w: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300 Lynchburg R</w:t>
                      </w:r>
                      <w:r w:rsidR="006D1346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d.</w:t>
                      </w: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 </w:t>
                      </w:r>
                      <w:r w:rsidR="00EA3AF4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| </w:t>
                      </w: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Lake Alfred</w:t>
                      </w:r>
                      <w:r w:rsidR="00EA3AF4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, FL </w:t>
                      </w: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33850</w:t>
                      </w:r>
                      <w:r w:rsidR="004F2CB9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 | </w:t>
                      </w:r>
                      <w:hyperlink r:id="rId17" w:history="1">
                        <w:r w:rsidR="00AE08CB" w:rsidRPr="003A1A18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www.ALPI.org</w:t>
                        </w:r>
                      </w:hyperlink>
                      <w:r w:rsidR="00AE08CB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 |</w:t>
                      </w:r>
                      <w:r w:rsidR="00AE08CB" w:rsidRPr="003A1A18">
                        <w:rPr>
                          <w:rFonts w:asciiTheme="minorHAnsi" w:hAnsiTheme="minorHAnsi" w:cstheme="minorHAnsi"/>
                          <w:color w:val="003F5C" w:themeColor="text1"/>
                          <w:sz w:val="24"/>
                          <w:szCs w:val="24"/>
                        </w:rPr>
                        <w:t xml:space="preserve"> </w:t>
                      </w:r>
                      <w:r w:rsidR="00EA3AF4"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PH: </w:t>
                      </w:r>
                      <w:r w:rsidRPr="003A1A18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863-956-3491</w:t>
                      </w:r>
                    </w:p>
                    <w:p w14:paraId="15DAC994" w14:textId="57E984B3" w:rsidR="00EA3AF4" w:rsidRPr="006D1346" w:rsidRDefault="00EA3AF4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highlight w:val="yellow"/>
                        </w:rPr>
                      </w:pPr>
                    </w:p>
                    <w:p w14:paraId="7E851458" w14:textId="02B023E4" w:rsidR="00EA3AF4" w:rsidRPr="008835C7" w:rsidRDefault="00536C3C" w:rsidP="008835C7">
                      <w:pPr>
                        <w:widowControl/>
                        <w:autoSpaceDE/>
                        <w:autoSpaceDN/>
                        <w:spacing w:after="160"/>
                        <w:contextualSpacing/>
                        <w:rPr>
                          <w:rFonts w:asciiTheme="minorHAnsi" w:hAnsiTheme="minorHAnsi" w:cstheme="minorHAnsi"/>
                          <w:color w:val="003F5C" w:themeColor="text1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CSBG and LIHEAP</w:t>
                      </w:r>
                      <w:r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assistance for</w:t>
                      </w: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eligible income-qualified individuals and families in</w:t>
                      </w:r>
                      <w:r w:rsid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  <w:r w:rsidR="00AE08CB"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>Highlands County</w:t>
                      </w:r>
                      <w:r w:rsidR="00AE08CB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is available through </w:t>
                      </w:r>
                      <w:r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the </w:t>
                      </w:r>
                      <w:r w:rsidR="00AE08CB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Agricultural and Labor Program</w:t>
                      </w:r>
                      <w:r w:rsidR="00F3119D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, Inc</w:t>
                      </w:r>
                      <w:r w:rsidR="00AE08CB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. </w:t>
                      </w:r>
                      <w:r w:rsidR="00EA3AF4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For additional eligibility criteria and to apply online, visit</w:t>
                      </w:r>
                      <w:r w:rsidR="00AE08CB"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  <w:hyperlink r:id="rId18" w:history="1">
                        <w:r w:rsidR="00AE08CB" w:rsidRPr="00991CC2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www.ALPI.org</w:t>
                        </w:r>
                      </w:hyperlink>
                      <w:r w:rsid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>.</w:t>
                      </w:r>
                    </w:p>
                    <w:p w14:paraId="58B3462C" w14:textId="77777777" w:rsidR="00C47CD3" w:rsidRPr="001D1B86" w:rsidRDefault="00C47CD3" w:rsidP="008835C7">
                      <w:pPr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</w:p>
                    <w:p w14:paraId="41E401FE" w14:textId="73CA642E" w:rsidR="00AE08CB" w:rsidRPr="00AE08CB" w:rsidRDefault="00AE08CB" w:rsidP="00AE08C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  <w:t>Marion</w:t>
                      </w: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  <w:u w:val="single"/>
                        </w:rPr>
                        <w:t xml:space="preserve"> County</w:t>
                      </w:r>
                    </w:p>
                    <w:p w14:paraId="0C271A2E" w14:textId="7D7ABECA" w:rsidR="0007181A" w:rsidRPr="004F2CB9" w:rsidRDefault="006D1346" w:rsidP="008835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Central Florida Community Action Agency</w:t>
                      </w:r>
                      <w:r w:rsidR="0007181A" w:rsidRPr="001D1B8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0"/>
                          <w:szCs w:val="20"/>
                        </w:rPr>
                        <w:br/>
                      </w:r>
                      <w:r w:rsidRPr="006D134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411 North Main St., Suite 210</w:t>
                      </w:r>
                      <w:r w:rsidR="0007181A" w:rsidRPr="001D1B8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|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Gainesville</w:t>
                      </w:r>
                      <w:r w:rsidR="0007181A" w:rsidRPr="001D1B8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, FL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32601</w:t>
                      </w:r>
                      <w:r w:rsidR="004F2CB9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 | </w:t>
                      </w:r>
                      <w:bookmarkStart w:id="4" w:name="_Hlk98095709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instrText xml:space="preserve"> HYPERLINK "http://</w:instrText>
                      </w:r>
                      <w:r w:rsidRPr="006D134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instrText>www.CFCAA.org</w:instrTex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991CC2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www.CFCAA.org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fldChar w:fldCharType="end"/>
                      </w:r>
                      <w:bookmarkEnd w:id="4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 xml:space="preserve"> </w:t>
                      </w:r>
                      <w:r w:rsidR="0007181A" w:rsidRPr="001D1B86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| PH:</w:t>
                      </w:r>
                      <w:r w:rsidR="0007181A" w:rsidRPr="001D1B86">
                        <w:rPr>
                          <w:rFonts w:asciiTheme="minorHAnsi" w:hAnsiTheme="minorHAnsi" w:cstheme="minorHAnsi"/>
                          <w:color w:val="003F5C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4"/>
                          <w:szCs w:val="24"/>
                        </w:rPr>
                        <w:t>352-373-7667</w:t>
                      </w:r>
                    </w:p>
                    <w:p w14:paraId="5A23111D" w14:textId="77777777" w:rsidR="0007181A" w:rsidRPr="001D1B86" w:rsidRDefault="0007181A" w:rsidP="008835C7">
                      <w:pPr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</w:p>
                    <w:p w14:paraId="59796776" w14:textId="5D7D1754" w:rsidR="00052B2A" w:rsidRPr="008835C7" w:rsidRDefault="00AE08CB" w:rsidP="008835C7">
                      <w:pPr>
                        <w:rPr>
                          <w:rFonts w:asciiTheme="minorHAnsi" w:hAnsiTheme="minorHAnsi" w:cstheme="minorHAnsi"/>
                          <w:color w:val="003F5C" w:themeColor="text1"/>
                        </w:rPr>
                      </w:pP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CSBG and LIHEAP assistance for eligible income-qualified individuals and families </w:t>
                      </w:r>
                      <w:r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in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>Marion</w:t>
                      </w:r>
                      <w:r w:rsidRPr="00AE08CB"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</w:rPr>
                        <w:t xml:space="preserve"> County</w:t>
                      </w:r>
                      <w:r w:rsidRPr="00AE08CB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is available through</w:t>
                      </w:r>
                      <w:r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the Central Florida Community Action Agency. </w:t>
                      </w:r>
                      <w:r w:rsidR="00052B2A" w:rsidRPr="008835C7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For additional eligibility criteria and to apply online, </w:t>
                      </w:r>
                      <w:r w:rsidR="00052B2A" w:rsidRPr="006D1346">
                        <w:rPr>
                          <w:rFonts w:asciiTheme="minorHAnsi" w:hAnsiTheme="minorHAnsi" w:cstheme="minorHAnsi"/>
                          <w:color w:val="003F5C" w:themeColor="text1"/>
                        </w:rPr>
                        <w:t xml:space="preserve">visit </w:t>
                      </w:r>
                      <w:hyperlink r:id="rId19" w:history="1">
                        <w:r w:rsidR="006D1346" w:rsidRPr="006D1346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www.CFCAA.org</w:t>
                        </w:r>
                      </w:hyperlink>
                      <w:r w:rsidR="006D1346">
                        <w:t>.</w:t>
                      </w:r>
                      <w:r w:rsidR="004F2CB9" w:rsidRPr="008835C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6660B35" w14:textId="63C8A706" w:rsidR="006922C1" w:rsidRPr="001D1B86" w:rsidRDefault="006922C1" w:rsidP="00A6081E">
                      <w:pPr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</w:p>
                    <w:p w14:paraId="4269174F" w14:textId="77777777" w:rsidR="004F2CB9" w:rsidRDefault="004F2CB9" w:rsidP="004F2C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3F5C" w:themeColor="text1"/>
                          <w:sz w:val="28"/>
                          <w:szCs w:val="28"/>
                        </w:rPr>
                      </w:pPr>
                    </w:p>
                    <w:p w14:paraId="6C69736D" w14:textId="5A964D66" w:rsidR="00052B2A" w:rsidRPr="001D1B86" w:rsidRDefault="00052B2A" w:rsidP="00052B2A">
                      <w:pPr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</w:pPr>
                      <w:r w:rsidRPr="001D1B86">
                        <w:rPr>
                          <w:rFonts w:asciiTheme="minorHAnsi" w:hAnsiTheme="minorHAnsi" w:cstheme="minorHAnsi"/>
                          <w:color w:val="003F5C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A07EC">
        <w:rPr>
          <w:rFonts w:ascii="Arial Black"/>
          <w:b/>
          <w:noProof/>
          <w:color w:val="FFFFFF"/>
          <w:sz w:val="60"/>
          <w:szCs w:val="60"/>
        </w:rPr>
        <w:drawing>
          <wp:anchor distT="0" distB="0" distL="114300" distR="114300" simplePos="0" relativeHeight="268457247" behindDoc="0" locked="0" layoutInCell="1" allowOverlap="1" wp14:anchorId="10D76865" wp14:editId="07FCE3EA">
            <wp:simplePos x="0" y="0"/>
            <wp:positionH relativeFrom="margin">
              <wp:posOffset>3726180</wp:posOffset>
            </wp:positionH>
            <wp:positionV relativeFrom="paragraph">
              <wp:posOffset>8586470</wp:posOffset>
            </wp:positionV>
            <wp:extent cx="998220" cy="992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/>
          <w:b/>
          <w:noProof/>
          <w:color w:val="FFFFFF"/>
          <w:sz w:val="60"/>
          <w:szCs w:val="60"/>
        </w:rPr>
        <w:drawing>
          <wp:anchor distT="0" distB="0" distL="114300" distR="114300" simplePos="0" relativeHeight="268458271" behindDoc="0" locked="0" layoutInCell="1" allowOverlap="1" wp14:anchorId="3316F9F3" wp14:editId="748AB2DE">
            <wp:simplePos x="0" y="0"/>
            <wp:positionH relativeFrom="margin">
              <wp:posOffset>5013960</wp:posOffset>
            </wp:positionH>
            <wp:positionV relativeFrom="paragraph">
              <wp:posOffset>8564245</wp:posOffset>
            </wp:positionV>
            <wp:extent cx="1005840" cy="10058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/>
          <w:b/>
          <w:noProof/>
          <w:color w:val="FFFFFF"/>
          <w:sz w:val="60"/>
          <w:szCs w:val="60"/>
        </w:rPr>
        <w:drawing>
          <wp:anchor distT="0" distB="0" distL="114300" distR="114300" simplePos="0" relativeHeight="268455199" behindDoc="0" locked="0" layoutInCell="1" allowOverlap="1" wp14:anchorId="0CC92800" wp14:editId="0CC4CA1F">
            <wp:simplePos x="0" y="0"/>
            <wp:positionH relativeFrom="margin">
              <wp:posOffset>6286500</wp:posOffset>
            </wp:positionH>
            <wp:positionV relativeFrom="paragraph">
              <wp:posOffset>8526145</wp:posOffset>
            </wp:positionV>
            <wp:extent cx="108966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3F5C" w:themeColor="text1"/>
        </w:rPr>
        <w:drawing>
          <wp:anchor distT="0" distB="0" distL="114300" distR="114300" simplePos="0" relativeHeight="268456223" behindDoc="0" locked="0" layoutInCell="1" allowOverlap="1" wp14:anchorId="2EDB48FF" wp14:editId="5F8502AF">
            <wp:simplePos x="0" y="0"/>
            <wp:positionH relativeFrom="column">
              <wp:posOffset>2392680</wp:posOffset>
            </wp:positionH>
            <wp:positionV relativeFrom="paragraph">
              <wp:posOffset>8518525</wp:posOffset>
            </wp:positionV>
            <wp:extent cx="1104900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/>
          <w:b/>
          <w:noProof/>
          <w:color w:val="FFFFFF"/>
          <w:sz w:val="60"/>
          <w:szCs w:val="60"/>
        </w:rPr>
        <w:drawing>
          <wp:anchor distT="0" distB="0" distL="114300" distR="114300" simplePos="0" relativeHeight="268434719" behindDoc="0" locked="0" layoutInCell="1" allowOverlap="1" wp14:anchorId="61ACE7D2" wp14:editId="40DE99E8">
            <wp:simplePos x="0" y="0"/>
            <wp:positionH relativeFrom="column">
              <wp:posOffset>431800</wp:posOffset>
            </wp:positionH>
            <wp:positionV relativeFrom="paragraph">
              <wp:posOffset>8594725</wp:posOffset>
            </wp:positionV>
            <wp:extent cx="1772920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/>
          <w:b/>
          <w:noProof/>
          <w:color w:val="FFFFFF"/>
          <w:sz w:val="60"/>
          <w:szCs w:val="60"/>
        </w:rPr>
        <mc:AlternateContent>
          <mc:Choice Requires="wps">
            <w:drawing>
              <wp:anchor distT="0" distB="0" distL="114300" distR="114300" simplePos="0" relativeHeight="268454175" behindDoc="0" locked="0" layoutInCell="1" allowOverlap="1" wp14:anchorId="3F406385" wp14:editId="12687923">
                <wp:simplePos x="0" y="0"/>
                <wp:positionH relativeFrom="margin">
                  <wp:posOffset>314325</wp:posOffset>
                </wp:positionH>
                <wp:positionV relativeFrom="paragraph">
                  <wp:posOffset>3226435</wp:posOffset>
                </wp:positionV>
                <wp:extent cx="7106920" cy="8890"/>
                <wp:effectExtent l="0" t="0" r="3683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692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5200" id="Straight Connector 5" o:spid="_x0000_s1026" style="position:absolute;flip:y;z-index:2684541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.75pt,254.05pt" to="584.3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" strokecolor="#b1cd2b [3044]">
                <w10:wrap anchorx="margin"/>
              </v:line>
            </w:pict>
          </mc:Fallback>
        </mc:AlternateContent>
      </w:r>
      <w:r w:rsidR="00B15A51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68433695" behindDoc="0" locked="0" layoutInCell="1" allowOverlap="1" wp14:anchorId="2B2E77B9" wp14:editId="4CFBEE9C">
                <wp:simplePos x="0" y="0"/>
                <wp:positionH relativeFrom="margin">
                  <wp:align>right</wp:align>
                </wp:positionH>
                <wp:positionV relativeFrom="paragraph">
                  <wp:posOffset>190</wp:posOffset>
                </wp:positionV>
                <wp:extent cx="7772400" cy="149352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547" y="21214"/>
                    <wp:lineTo x="21547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93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F9217" w14:textId="35F420BF" w:rsidR="001B35F9" w:rsidRPr="00CB6009" w:rsidRDefault="00D26A71" w:rsidP="00B15A51">
                            <w:pPr>
                              <w:ind w:left="483"/>
                              <w:rPr>
                                <w:rFonts w:ascii="Arial Black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60"/>
                                <w:szCs w:val="60"/>
                              </w:rPr>
                              <w:t>Central</w:t>
                            </w:r>
                            <w:r w:rsidR="00B15A51">
                              <w:rPr>
                                <w:rFonts w:ascii="Arial Black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and Northeast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Florida </w:t>
                            </w:r>
                            <w:r w:rsidR="00B15A51">
                              <w:rPr>
                                <w:rFonts w:ascii="Arial Black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60"/>
                                <w:szCs w:val="60"/>
                              </w:rPr>
                              <w:t>Severe Weather</w:t>
                            </w:r>
                          </w:p>
                          <w:p w14:paraId="55847A75" w14:textId="7097E810" w:rsidR="001B35F9" w:rsidRDefault="00292832" w:rsidP="00B02B71">
                            <w:pPr>
                              <w:ind w:left="483"/>
                              <w:rPr>
                                <w:rFonts w:ascii="Arial"/>
                                <w:b/>
                                <w:color w:val="FFFFFF"/>
                                <w:sz w:val="40"/>
                                <w:szCs w:val="20"/>
                              </w:rPr>
                            </w:pPr>
                            <w:r w:rsidRPr="00CB6009">
                              <w:rPr>
                                <w:rFonts w:ascii="Arial"/>
                                <w:b/>
                                <w:color w:val="FFFFFF"/>
                                <w:sz w:val="40"/>
                                <w:szCs w:val="20"/>
                              </w:rPr>
                              <w:t>Recovery</w:t>
                            </w:r>
                            <w:r w:rsidR="005E7F80" w:rsidRPr="00CB6009">
                              <w:rPr>
                                <w:rFonts w:ascii="Arial"/>
                                <w:b/>
                                <w:color w:val="FFFFFF"/>
                                <w:sz w:val="40"/>
                                <w:szCs w:val="20"/>
                              </w:rPr>
                              <w:t xml:space="preserve"> Resources</w:t>
                            </w:r>
                          </w:p>
                          <w:p w14:paraId="0EAEA51A" w14:textId="29A790A7" w:rsidR="00C47CD3" w:rsidRPr="00CB6009" w:rsidRDefault="00C47CD3" w:rsidP="001D1B86">
                            <w:pPr>
                              <w:rPr>
                                <w:rFonts w:ascii="Arial"/>
                                <w:b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7B9" id="Text Box 3" o:spid="_x0000_s1027" type="#_x0000_t202" style="position:absolute;margin-left:560.8pt;margin-top:0;width:612pt;height:117.6pt;z-index:26843369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" fillcolor="#003f5c [3213]" stroked="f">
                <v:textbox inset="0,0,0,0">
                  <w:txbxContent>
                    <w:p w14:paraId="67AF9217" w14:textId="35F420BF" w:rsidR="001B35F9" w:rsidRPr="00CB6009" w:rsidRDefault="00D26A71" w:rsidP="00B15A51">
                      <w:pPr>
                        <w:ind w:left="483"/>
                        <w:rPr>
                          <w:rFonts w:ascii="Arial Black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60"/>
                          <w:szCs w:val="60"/>
                        </w:rPr>
                        <w:t>Central</w:t>
                      </w:r>
                      <w:r w:rsidR="00B15A51">
                        <w:rPr>
                          <w:rFonts w:ascii="Arial Black"/>
                          <w:b/>
                          <w:color w:val="FFFFFF"/>
                          <w:sz w:val="60"/>
                          <w:szCs w:val="60"/>
                        </w:rPr>
                        <w:t xml:space="preserve"> and Northeast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60"/>
                          <w:szCs w:val="60"/>
                        </w:rPr>
                        <w:t xml:space="preserve"> Florida </w:t>
                      </w:r>
                      <w:r w:rsidR="00B15A51">
                        <w:rPr>
                          <w:rFonts w:ascii="Arial Black"/>
                          <w:b/>
                          <w:color w:val="FFFFFF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60"/>
                          <w:szCs w:val="60"/>
                        </w:rPr>
                        <w:t>Severe Weather</w:t>
                      </w:r>
                    </w:p>
                    <w:p w14:paraId="55847A75" w14:textId="7097E810" w:rsidR="001B35F9" w:rsidRDefault="00292832" w:rsidP="00B02B71">
                      <w:pPr>
                        <w:ind w:left="483"/>
                        <w:rPr>
                          <w:rFonts w:ascii="Arial"/>
                          <w:b/>
                          <w:color w:val="FFFFFF"/>
                          <w:sz w:val="40"/>
                          <w:szCs w:val="20"/>
                        </w:rPr>
                      </w:pPr>
                      <w:r w:rsidRPr="00CB6009">
                        <w:rPr>
                          <w:rFonts w:ascii="Arial"/>
                          <w:b/>
                          <w:color w:val="FFFFFF"/>
                          <w:sz w:val="40"/>
                          <w:szCs w:val="20"/>
                        </w:rPr>
                        <w:t>Recovery</w:t>
                      </w:r>
                      <w:r w:rsidR="005E7F80" w:rsidRPr="00CB6009">
                        <w:rPr>
                          <w:rFonts w:ascii="Arial"/>
                          <w:b/>
                          <w:color w:val="FFFFFF"/>
                          <w:sz w:val="40"/>
                          <w:szCs w:val="20"/>
                        </w:rPr>
                        <w:t xml:space="preserve"> Resources</w:t>
                      </w:r>
                    </w:p>
                    <w:p w14:paraId="0EAEA51A" w14:textId="29A790A7" w:rsidR="00C47CD3" w:rsidRPr="00CB6009" w:rsidRDefault="00C47CD3" w:rsidP="001D1B86">
                      <w:pPr>
                        <w:rPr>
                          <w:rFonts w:ascii="Arial"/>
                          <w:b/>
                          <w:sz w:val="4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1B35F9" w:rsidRPr="00A6081E">
      <w:pgSz w:w="12240" w:h="15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63D2" w14:textId="77777777" w:rsidR="00D417B7" w:rsidRDefault="00D417B7" w:rsidP="00F34D66">
      <w:r>
        <w:separator/>
      </w:r>
    </w:p>
  </w:endnote>
  <w:endnote w:type="continuationSeparator" w:id="0">
    <w:p w14:paraId="795311A7" w14:textId="77777777" w:rsidR="00D417B7" w:rsidRDefault="00D417B7" w:rsidP="00F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FF01" w14:textId="77777777" w:rsidR="00D417B7" w:rsidRDefault="00D417B7" w:rsidP="00F34D66">
      <w:r>
        <w:separator/>
      </w:r>
    </w:p>
  </w:footnote>
  <w:footnote w:type="continuationSeparator" w:id="0">
    <w:p w14:paraId="31BA2B90" w14:textId="77777777" w:rsidR="00D417B7" w:rsidRDefault="00D417B7" w:rsidP="00F3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504"/>
    <w:multiLevelType w:val="hybridMultilevel"/>
    <w:tmpl w:val="F57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5A9"/>
    <w:multiLevelType w:val="hybridMultilevel"/>
    <w:tmpl w:val="6B8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9A3"/>
    <w:multiLevelType w:val="hybridMultilevel"/>
    <w:tmpl w:val="CFC42D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FA13EB7"/>
    <w:multiLevelType w:val="hybridMultilevel"/>
    <w:tmpl w:val="E38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3131"/>
    <w:multiLevelType w:val="hybridMultilevel"/>
    <w:tmpl w:val="E1FA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C44"/>
    <w:multiLevelType w:val="hybridMultilevel"/>
    <w:tmpl w:val="C48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9"/>
    <w:rsid w:val="00033C0B"/>
    <w:rsid w:val="00052B2A"/>
    <w:rsid w:val="00066A0F"/>
    <w:rsid w:val="0007181A"/>
    <w:rsid w:val="00104050"/>
    <w:rsid w:val="00111AD1"/>
    <w:rsid w:val="00125B5B"/>
    <w:rsid w:val="00135508"/>
    <w:rsid w:val="001978DB"/>
    <w:rsid w:val="001A2317"/>
    <w:rsid w:val="001B35F9"/>
    <w:rsid w:val="001D1B86"/>
    <w:rsid w:val="002274B1"/>
    <w:rsid w:val="00292832"/>
    <w:rsid w:val="00292C3F"/>
    <w:rsid w:val="0031232C"/>
    <w:rsid w:val="00326642"/>
    <w:rsid w:val="00335928"/>
    <w:rsid w:val="00350957"/>
    <w:rsid w:val="0039444F"/>
    <w:rsid w:val="003A1A18"/>
    <w:rsid w:val="003B7EDE"/>
    <w:rsid w:val="004E67B4"/>
    <w:rsid w:val="004F2CB9"/>
    <w:rsid w:val="0053591E"/>
    <w:rsid w:val="00536C3C"/>
    <w:rsid w:val="005512D3"/>
    <w:rsid w:val="005A75EB"/>
    <w:rsid w:val="005C7013"/>
    <w:rsid w:val="005E7F80"/>
    <w:rsid w:val="006010BE"/>
    <w:rsid w:val="00617457"/>
    <w:rsid w:val="006922C1"/>
    <w:rsid w:val="006D1346"/>
    <w:rsid w:val="006D2F69"/>
    <w:rsid w:val="0078428E"/>
    <w:rsid w:val="007E4C10"/>
    <w:rsid w:val="008252A5"/>
    <w:rsid w:val="008359FA"/>
    <w:rsid w:val="008835C7"/>
    <w:rsid w:val="008A736A"/>
    <w:rsid w:val="009E08B4"/>
    <w:rsid w:val="00A22EC4"/>
    <w:rsid w:val="00A6081E"/>
    <w:rsid w:val="00A6372C"/>
    <w:rsid w:val="00AE08CB"/>
    <w:rsid w:val="00B02B71"/>
    <w:rsid w:val="00B15A51"/>
    <w:rsid w:val="00B57389"/>
    <w:rsid w:val="00B606D3"/>
    <w:rsid w:val="00BF3293"/>
    <w:rsid w:val="00C02763"/>
    <w:rsid w:val="00C17FC3"/>
    <w:rsid w:val="00C44774"/>
    <w:rsid w:val="00C47CD3"/>
    <w:rsid w:val="00CA2C11"/>
    <w:rsid w:val="00CB6009"/>
    <w:rsid w:val="00D26A71"/>
    <w:rsid w:val="00D417B7"/>
    <w:rsid w:val="00D87CE1"/>
    <w:rsid w:val="00E140E7"/>
    <w:rsid w:val="00E95D99"/>
    <w:rsid w:val="00EA3AF4"/>
    <w:rsid w:val="00EE2D95"/>
    <w:rsid w:val="00EF2B89"/>
    <w:rsid w:val="00EF4169"/>
    <w:rsid w:val="00F3119D"/>
    <w:rsid w:val="00F34D66"/>
    <w:rsid w:val="00F668E9"/>
    <w:rsid w:val="00F7615B"/>
    <w:rsid w:val="00F95B82"/>
    <w:rsid w:val="00FA07EC"/>
    <w:rsid w:val="00FA5D95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3FA1D"/>
  <w15:docId w15:val="{BAFF5F94-2242-40CE-86D3-80B2266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99"/>
      <w:ind w:left="1861"/>
      <w:outlineLvl w:val="0"/>
    </w:pPr>
    <w:rPr>
      <w:rFonts w:ascii="Franklin Gothic Medium" w:eastAsia="Franklin Gothic Medium" w:hAnsi="Franklin Gothic Medium" w:cs="Franklin Gothic Medium"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45"/>
      <w:outlineLvl w:val="1"/>
    </w:pPr>
    <w:rPr>
      <w:rFonts w:ascii="Franklin Gothic Medium" w:eastAsia="Franklin Gothic Medium" w:hAnsi="Franklin Gothic Medium" w:cs="Franklin Gothic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6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9"/>
    <w:rPr>
      <w:rFonts w:ascii="Segoe UI" w:eastAsia="Franklin Gothic Book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5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B2A"/>
    <w:rPr>
      <w:color w:val="0069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Disaster.biz/BusinessDamageAssessments" TargetMode="External"/><Relationship Id="rId13" Type="http://schemas.openxmlformats.org/officeDocument/2006/relationships/hyperlink" Target="http://www.CFCAA.org" TargetMode="External"/><Relationship Id="rId18" Type="http://schemas.openxmlformats.org/officeDocument/2006/relationships/hyperlink" Target="http://www.ALPI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ALPI.org" TargetMode="External"/><Relationship Id="rId17" Type="http://schemas.openxmlformats.org/officeDocument/2006/relationships/hyperlink" Target="http://www.ALPI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FCAA.net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I.org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FloridaDisaster.biz/BusinessDamageAssessments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NFCAA.net" TargetMode="External"/><Relationship Id="rId19" Type="http://schemas.openxmlformats.org/officeDocument/2006/relationships/hyperlink" Target="http://www.CFC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idaDisaster.biz/BusinessDamageAssessments" TargetMode="External"/><Relationship Id="rId14" Type="http://schemas.openxmlformats.org/officeDocument/2006/relationships/hyperlink" Target="http://www.FloridaDisaster.biz/BusinessDamageAssessment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3F5C"/>
      </a:dk1>
      <a:lt1>
        <a:sysClr val="window" lastClr="FFFFFF"/>
      </a:lt1>
      <a:dk2>
        <a:srgbClr val="006992"/>
      </a:dk2>
      <a:lt2>
        <a:srgbClr val="98C93C"/>
      </a:lt2>
      <a:accent1>
        <a:srgbClr val="B9D432"/>
      </a:accent1>
      <a:accent2>
        <a:srgbClr val="E0E1E2"/>
      </a:accent2>
      <a:accent3>
        <a:srgbClr val="58595B"/>
      </a:accent3>
      <a:accent4>
        <a:srgbClr val="939598"/>
      </a:accent4>
      <a:accent5>
        <a:srgbClr val="BCBEC0"/>
      </a:accent5>
      <a:accent6>
        <a:srgbClr val="003F5C"/>
      </a:accent6>
      <a:hlink>
        <a:srgbClr val="006992"/>
      </a:hlink>
      <a:folHlink>
        <a:srgbClr val="0069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84F8-8FA3-4A9A-B6E1-98B638E6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COVID-19-business-resource-pages 3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COVID-19-business-resource-pages 3</dc:title>
  <dc:creator>Oglesby, Emilie</dc:creator>
  <cp:lastModifiedBy>McGowan, Leigh</cp:lastModifiedBy>
  <cp:revision>3</cp:revision>
  <cp:lastPrinted>2022-02-28T16:34:00Z</cp:lastPrinted>
  <dcterms:created xsi:type="dcterms:W3CDTF">2022-03-14T20:14:00Z</dcterms:created>
  <dcterms:modified xsi:type="dcterms:W3CDTF">2022-03-14T20:14:00Z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2021-06-25T00:00:00Z</vt:filetime>
  </property>
</Properties>
</file>