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BD1E" w14:textId="77777777" w:rsidR="000335CE" w:rsidRDefault="000335CE" w:rsidP="00033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</w:pPr>
      <w:r w:rsidRPr="000335CE"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="00CC3D7F" w:rsidRPr="00CC3D7F">
        <w:rPr>
          <w:rFonts w:ascii="Times New Roman" w:eastAsia="Times New Roman" w:hAnsi="Times New Roman" w:cs="Times New Roman"/>
          <w:b/>
          <w:bCs/>
          <w:sz w:val="36"/>
          <w:szCs w:val="36"/>
        </w:rPr>
        <w:t>EA Member Benefits</w:t>
      </w:r>
      <w:r w:rsidRPr="000335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CC3D7F" w:rsidRPr="00CC3D7F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  <w:t>Scholarship Giveaway</w:t>
      </w:r>
      <w:r w:rsidR="00CC3D7F" w:rsidRPr="000335C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  <w:t xml:space="preserve"> </w:t>
      </w:r>
    </w:p>
    <w:p w14:paraId="41C85BEB" w14:textId="77777777" w:rsidR="000335CE" w:rsidRDefault="000335CE" w:rsidP="00033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</w:pPr>
    </w:p>
    <w:p w14:paraId="3E04929A" w14:textId="72DDB0E3" w:rsidR="000335CE" w:rsidRDefault="000335CE" w:rsidP="00CC3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</w:pPr>
      <w:r w:rsidRPr="000335C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  <w:t>Sponsored by: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  <w:tab/>
      </w:r>
    </w:p>
    <w:p w14:paraId="497F25F2" w14:textId="77777777" w:rsidR="000335CE" w:rsidRDefault="000335CE" w:rsidP="00CC3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</w:pPr>
    </w:p>
    <w:p w14:paraId="4970E7EB" w14:textId="3DD7E814" w:rsidR="00CC3D7F" w:rsidRPr="00CC3D7F" w:rsidRDefault="00CC3D7F" w:rsidP="00CC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D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AF0E30" wp14:editId="0BC01178">
            <wp:extent cx="3422650" cy="425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DF851" w14:textId="10AEE5E8" w:rsidR="00CC3D7F" w:rsidRPr="000335CE" w:rsidRDefault="00420B38" w:rsidP="00CC3D7F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5CE">
        <w:rPr>
          <w:rFonts w:ascii="Times New Roman" w:eastAsia="Times New Roman" w:hAnsi="Times New Roman" w:cs="Times New Roman"/>
          <w:sz w:val="28"/>
          <w:szCs w:val="28"/>
        </w:rPr>
        <w:t>Provider of the</w:t>
      </w:r>
      <w:r w:rsidR="00B7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B77423" w:rsidRPr="00B7742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NEA Student Loan Program</w:t>
        </w:r>
      </w:hyperlink>
      <w:r w:rsidRPr="00033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4B3252" w14:textId="7424D80B" w:rsidR="00420B38" w:rsidRPr="000335CE" w:rsidRDefault="000335CE" w:rsidP="00CC3D7F">
      <w:pPr>
        <w:spacing w:before="450"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335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P</w:t>
      </w:r>
      <w:r w:rsidR="00CC3D7F" w:rsidRPr="00CC3D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rize: $1,000 cash! (4 winners)</w:t>
      </w:r>
    </w:p>
    <w:p w14:paraId="0339C1F1" w14:textId="1584FD63" w:rsidR="00CC3D7F" w:rsidRPr="00CC3D7F" w:rsidRDefault="00CC3D7F" w:rsidP="00CC3D7F">
      <w:pPr>
        <w:spacing w:before="450" w:after="4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Could you use some breathing room in your budget? NEA Member Benefits </w:t>
      </w:r>
      <w:r w:rsidR="00420B38" w:rsidRPr="000335CE">
        <w:rPr>
          <w:rFonts w:ascii="Times New Roman" w:eastAsia="Times New Roman" w:hAnsi="Times New Roman" w:cs="Times New Roman"/>
          <w:color w:val="000000"/>
          <w:sz w:val="28"/>
          <w:szCs w:val="28"/>
        </w:rPr>
        <w:t>and College Ave</w:t>
      </w:r>
      <w:r w:rsidR="003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 Loans,</w:t>
      </w:r>
      <w:r w:rsidR="00420B38" w:rsidRPr="00033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provider of the NEA Student Loan Program, are</w:t>
      </w:r>
      <w:r w:rsidRPr="00CC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now offering NEA members a chance to win $1,000 cash!</w:t>
      </w:r>
    </w:p>
    <w:p w14:paraId="59D1DB85" w14:textId="0ED5A08A" w:rsidR="00CC3D7F" w:rsidRPr="00CC3D7F" w:rsidRDefault="0033597E" w:rsidP="00CC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B77423" w:rsidRPr="00B7742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Sign In</w:t>
        </w:r>
      </w:hyperlink>
      <w:r w:rsidR="00B7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7F" w:rsidRPr="00CC3D7F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CC3D7F" w:rsidRPr="000335CE">
        <w:rPr>
          <w:rFonts w:ascii="Times New Roman" w:eastAsia="Times New Roman" w:hAnsi="Times New Roman" w:cs="Times New Roman"/>
          <w:sz w:val="28"/>
          <w:szCs w:val="28"/>
        </w:rPr>
        <w:t>enter the giveaway.*</w:t>
      </w:r>
    </w:p>
    <w:p w14:paraId="62DF5429" w14:textId="5F8BAC99" w:rsidR="00CC3D7F" w:rsidRDefault="00CC3D7F" w:rsidP="00CC3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D7F">
        <w:rPr>
          <w:rFonts w:ascii="Times New Roman" w:eastAsia="Times New Roman" w:hAnsi="Times New Roman" w:cs="Times New Roman"/>
          <w:sz w:val="24"/>
          <w:szCs w:val="24"/>
        </w:rPr>
        <w:t>*This giveaway is open to NEA members only. Please sign in!</w:t>
      </w:r>
    </w:p>
    <w:p w14:paraId="0C69473F" w14:textId="77777777" w:rsidR="000335CE" w:rsidRDefault="000335CE" w:rsidP="00CC3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26FF3" w14:textId="64DDB2C4" w:rsidR="00CC3D7F" w:rsidRDefault="00CC3D7F" w:rsidP="00CC3D7F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D7F">
        <w:rPr>
          <w:rFonts w:ascii="Times New Roman" w:eastAsia="Times New Roman" w:hAnsi="Times New Roman" w:cs="Times New Roman"/>
          <w:sz w:val="24"/>
          <w:szCs w:val="24"/>
        </w:rPr>
        <w:t xml:space="preserve">No purchase is necessary. Giveaway entry begins at 12:00:01 p.m. ET, May 2, </w:t>
      </w:r>
      <w:r w:rsidR="00420B38" w:rsidRPr="00CC3D7F">
        <w:rPr>
          <w:rFonts w:ascii="Times New Roman" w:eastAsia="Times New Roman" w:hAnsi="Times New Roman" w:cs="Times New Roman"/>
          <w:sz w:val="24"/>
          <w:szCs w:val="24"/>
        </w:rPr>
        <w:t>2022,</w:t>
      </w:r>
      <w:r w:rsidRPr="00CC3D7F">
        <w:rPr>
          <w:rFonts w:ascii="Times New Roman" w:eastAsia="Times New Roman" w:hAnsi="Times New Roman" w:cs="Times New Roman"/>
          <w:sz w:val="24"/>
          <w:szCs w:val="24"/>
        </w:rPr>
        <w:t xml:space="preserve"> and ends at 11:59:59 a.m. ET, August 31, 2022. The winners will be drawn from four </w:t>
      </w:r>
      <w:r w:rsidR="00420B38">
        <w:rPr>
          <w:rFonts w:ascii="Times New Roman" w:eastAsia="Times New Roman" w:hAnsi="Times New Roman" w:cs="Times New Roman"/>
          <w:sz w:val="24"/>
          <w:szCs w:val="24"/>
        </w:rPr>
        <w:t xml:space="preserve">monthly </w:t>
      </w:r>
      <w:r w:rsidRPr="00CC3D7F">
        <w:rPr>
          <w:rFonts w:ascii="Times New Roman" w:eastAsia="Times New Roman" w:hAnsi="Times New Roman" w:cs="Times New Roman"/>
          <w:sz w:val="24"/>
          <w:szCs w:val="24"/>
        </w:rPr>
        <w:t>drawings</w:t>
      </w:r>
      <w:r w:rsidR="00420B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D7F">
        <w:rPr>
          <w:rFonts w:ascii="Times New Roman" w:eastAsia="Times New Roman" w:hAnsi="Times New Roman" w:cs="Times New Roman"/>
          <w:sz w:val="24"/>
          <w:szCs w:val="24"/>
        </w:rPr>
        <w:t xml:space="preserve"> and the winner of each of the drawing</w:t>
      </w:r>
      <w:r w:rsidR="000335C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7F">
        <w:rPr>
          <w:rFonts w:ascii="Times New Roman" w:eastAsia="Times New Roman" w:hAnsi="Times New Roman" w:cs="Times New Roman"/>
          <w:sz w:val="24"/>
          <w:szCs w:val="24"/>
        </w:rPr>
        <w:t xml:space="preserve"> will be notified on or about June 15, 2022, July 15, 2022, August 15, 2022, and September 15, 2022, respectively. Please see the </w:t>
      </w:r>
      <w:hyperlink r:id="rId7" w:anchor="rules" w:history="1">
        <w:r w:rsidRPr="00CC3D7F">
          <w:rPr>
            <w:rFonts w:ascii="Times New Roman" w:eastAsia="Times New Roman" w:hAnsi="Times New Roman" w:cs="Times New Roman"/>
            <w:color w:val="005DAA"/>
            <w:sz w:val="24"/>
            <w:szCs w:val="24"/>
            <w:u w:val="single"/>
          </w:rPr>
          <w:t>complete rules</w:t>
        </w:r>
      </w:hyperlink>
      <w:r w:rsidRPr="00CC3D7F">
        <w:rPr>
          <w:rFonts w:ascii="Times New Roman" w:eastAsia="Times New Roman" w:hAnsi="Times New Roman" w:cs="Times New Roman"/>
          <w:sz w:val="24"/>
          <w:szCs w:val="24"/>
        </w:rPr>
        <w:t> for details.</w:t>
      </w:r>
    </w:p>
    <w:p w14:paraId="45F77696" w14:textId="308B3C81" w:rsidR="00CC3D7F" w:rsidRDefault="00CC3D7F" w:rsidP="00CC3D7F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63C9A" w14:textId="541A0437" w:rsidR="00CC3D7F" w:rsidRDefault="000335CE" w:rsidP="000335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 # #</w:t>
      </w:r>
    </w:p>
    <w:p w14:paraId="0520A5AC" w14:textId="77777777" w:rsidR="001F31EF" w:rsidRDefault="001F31EF" w:rsidP="00F96A2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7F"/>
    <w:rsid w:val="000335CE"/>
    <w:rsid w:val="001F31EF"/>
    <w:rsid w:val="002C1627"/>
    <w:rsid w:val="0033597E"/>
    <w:rsid w:val="00420B38"/>
    <w:rsid w:val="00441498"/>
    <w:rsid w:val="00A3047D"/>
    <w:rsid w:val="00B77423"/>
    <w:rsid w:val="00CC3D7F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C01E"/>
  <w15:chartTrackingRefBased/>
  <w15:docId w15:val="{E12DAFD3-D661-4D2F-B059-067D6EF0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0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48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amb.com/pages/scholarship-giveaw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amb.com/pages/scholarship-giveaway" TargetMode="External"/><Relationship Id="rId5" Type="http://schemas.openxmlformats.org/officeDocument/2006/relationships/hyperlink" Target="https://www.neamb.com/products/student-loan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Maureen [MB]</dc:creator>
  <cp:keywords/>
  <dc:description/>
  <cp:lastModifiedBy>Weaver, Maureen [MB]</cp:lastModifiedBy>
  <cp:revision>5</cp:revision>
  <dcterms:created xsi:type="dcterms:W3CDTF">2022-05-06T23:33:00Z</dcterms:created>
  <dcterms:modified xsi:type="dcterms:W3CDTF">2022-05-09T15:13:00Z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