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D51BD" w14:textId="196237FC" w:rsidR="00205B35" w:rsidRPr="006A50B9" w:rsidRDefault="004A00C6" w:rsidP="006A50B9">
      <w:pPr>
        <w:jc w:val="center"/>
        <w:rPr>
          <w:b/>
          <w:sz w:val="22"/>
          <w:szCs w:val="22"/>
        </w:rPr>
      </w:pPr>
      <w:r w:rsidRPr="006A50B9">
        <w:rPr>
          <w:b/>
          <w:sz w:val="22"/>
          <w:szCs w:val="22"/>
        </w:rPr>
        <w:t>Expect More</w:t>
      </w:r>
      <w:r w:rsidR="00D54C27" w:rsidRPr="006A50B9">
        <w:rPr>
          <w:b/>
          <w:sz w:val="22"/>
          <w:szCs w:val="22"/>
        </w:rPr>
        <w:t xml:space="preserve">: </w:t>
      </w:r>
      <w:r w:rsidR="00C9001D" w:rsidRPr="006A50B9">
        <w:rPr>
          <w:b/>
          <w:sz w:val="22"/>
          <w:szCs w:val="22"/>
        </w:rPr>
        <w:t>Summary</w:t>
      </w:r>
      <w:r w:rsidR="00D54C27" w:rsidRPr="006A50B9">
        <w:rPr>
          <w:b/>
          <w:sz w:val="22"/>
          <w:szCs w:val="22"/>
        </w:rPr>
        <w:t xml:space="preserve"> and </w:t>
      </w:r>
      <w:r w:rsidR="003A42F2">
        <w:rPr>
          <w:b/>
          <w:sz w:val="22"/>
          <w:szCs w:val="22"/>
        </w:rPr>
        <w:t xml:space="preserve">Draft </w:t>
      </w:r>
      <w:r w:rsidR="00D54C27" w:rsidRPr="006A50B9">
        <w:rPr>
          <w:b/>
          <w:sz w:val="22"/>
          <w:szCs w:val="22"/>
        </w:rPr>
        <w:t xml:space="preserve">Recommendations of the </w:t>
      </w:r>
      <w:r w:rsidR="00C9001D" w:rsidRPr="006A50B9">
        <w:rPr>
          <w:b/>
          <w:sz w:val="22"/>
          <w:szCs w:val="22"/>
        </w:rPr>
        <w:t>Enhancing Equity Task Force Report</w:t>
      </w:r>
    </w:p>
    <w:p w14:paraId="6B358198" w14:textId="77777777" w:rsidR="00C9001D" w:rsidRPr="006A50B9" w:rsidRDefault="00C9001D">
      <w:pPr>
        <w:rPr>
          <w:sz w:val="22"/>
          <w:szCs w:val="22"/>
        </w:rPr>
      </w:pPr>
    </w:p>
    <w:p w14:paraId="7EB99E6C" w14:textId="46116FEF" w:rsidR="00C9001D" w:rsidRPr="006A50B9" w:rsidRDefault="00C9001D" w:rsidP="006A50B9">
      <w:pPr>
        <w:rPr>
          <w:sz w:val="22"/>
          <w:szCs w:val="22"/>
        </w:rPr>
      </w:pPr>
      <w:r w:rsidRPr="006A50B9">
        <w:rPr>
          <w:sz w:val="22"/>
          <w:szCs w:val="22"/>
        </w:rPr>
        <w:t>The Toronto District School Board is a leader in equity, but it recognizes that more can be – and must – be done to support students</w:t>
      </w:r>
      <w:r w:rsidR="008A1FA6" w:rsidRPr="006A50B9">
        <w:rPr>
          <w:sz w:val="22"/>
          <w:szCs w:val="22"/>
        </w:rPr>
        <w:t>, especially the most marginalized</w:t>
      </w:r>
      <w:r w:rsidRPr="006A50B9">
        <w:rPr>
          <w:sz w:val="22"/>
          <w:szCs w:val="22"/>
        </w:rPr>
        <w:t>. The Board’s commitment to finding solutions in partnership with the community is evident through the creation of the Enhancing Equity Task Force</w:t>
      </w:r>
      <w:r w:rsidR="008A1FA6" w:rsidRPr="006A50B9">
        <w:rPr>
          <w:sz w:val="22"/>
          <w:szCs w:val="22"/>
        </w:rPr>
        <w:t xml:space="preserve"> – a </w:t>
      </w:r>
      <w:r w:rsidR="008A1FA6" w:rsidRPr="006A50B9">
        <w:rPr>
          <w:rStyle w:val="normalchar"/>
          <w:sz w:val="22"/>
          <w:szCs w:val="22"/>
        </w:rPr>
        <w:t xml:space="preserve">collaborative effort between the TDSB and </w:t>
      </w:r>
      <w:r w:rsidR="00694B10" w:rsidRPr="006A50B9">
        <w:rPr>
          <w:rStyle w:val="normalchar"/>
          <w:sz w:val="22"/>
          <w:szCs w:val="22"/>
        </w:rPr>
        <w:t>its</w:t>
      </w:r>
      <w:r w:rsidR="008A1FA6" w:rsidRPr="006A50B9">
        <w:rPr>
          <w:rStyle w:val="normalchar"/>
          <w:sz w:val="22"/>
          <w:szCs w:val="22"/>
        </w:rPr>
        <w:t xml:space="preserve"> communities</w:t>
      </w:r>
      <w:r w:rsidR="00694B10" w:rsidRPr="006A50B9">
        <w:rPr>
          <w:rStyle w:val="normalchar"/>
          <w:sz w:val="22"/>
          <w:szCs w:val="22"/>
        </w:rPr>
        <w:t>. The Task Force</w:t>
      </w:r>
      <w:r w:rsidR="006006CF">
        <w:rPr>
          <w:rStyle w:val="normalchar"/>
          <w:sz w:val="22"/>
          <w:szCs w:val="22"/>
        </w:rPr>
        <w:t xml:space="preserve">’s mandate was </w:t>
      </w:r>
      <w:r w:rsidR="008A1FA6" w:rsidRPr="006A50B9">
        <w:rPr>
          <w:rStyle w:val="normalchar"/>
          <w:sz w:val="22"/>
          <w:szCs w:val="22"/>
        </w:rPr>
        <w:t>to bring people together, learn from each other and explore what’s working, what isn’t and</w:t>
      </w:r>
      <w:r w:rsidR="00694B10" w:rsidRPr="006A50B9">
        <w:rPr>
          <w:rStyle w:val="normalchar"/>
          <w:sz w:val="22"/>
          <w:szCs w:val="22"/>
        </w:rPr>
        <w:t xml:space="preserve"> </w:t>
      </w:r>
      <w:r w:rsidR="008A1FA6" w:rsidRPr="006A50B9">
        <w:rPr>
          <w:rStyle w:val="normalchar"/>
          <w:sz w:val="22"/>
          <w:szCs w:val="22"/>
        </w:rPr>
        <w:t>how to improve it.</w:t>
      </w:r>
    </w:p>
    <w:p w14:paraId="31FF9F54" w14:textId="77777777" w:rsidR="00C9001D" w:rsidRPr="006A50B9" w:rsidRDefault="00C9001D" w:rsidP="006A50B9">
      <w:pPr>
        <w:rPr>
          <w:sz w:val="22"/>
          <w:szCs w:val="22"/>
        </w:rPr>
      </w:pPr>
    </w:p>
    <w:p w14:paraId="09DA6B72" w14:textId="6278FE03" w:rsidR="00C9001D" w:rsidRPr="006A50B9" w:rsidRDefault="00C9001D" w:rsidP="006A50B9">
      <w:pPr>
        <w:rPr>
          <w:sz w:val="22"/>
          <w:szCs w:val="22"/>
        </w:rPr>
      </w:pPr>
      <w:r w:rsidRPr="006A50B9">
        <w:rPr>
          <w:sz w:val="22"/>
          <w:szCs w:val="22"/>
        </w:rPr>
        <w:t xml:space="preserve">Over the past year, the Task Force </w:t>
      </w:r>
      <w:r w:rsidR="008A1FA6" w:rsidRPr="006A50B9">
        <w:rPr>
          <w:sz w:val="22"/>
          <w:szCs w:val="22"/>
        </w:rPr>
        <w:t xml:space="preserve">led </w:t>
      </w:r>
      <w:r w:rsidRPr="006A50B9">
        <w:rPr>
          <w:sz w:val="22"/>
          <w:szCs w:val="22"/>
        </w:rPr>
        <w:t>a community engagement process to explore what equity strategies have worked and identify where challenges remain. Conversations were sharpened by asking: if we largely know what the problems are and what needs to be done, what is keeping us from making progress?</w:t>
      </w:r>
    </w:p>
    <w:p w14:paraId="1B58BC0C" w14:textId="77777777" w:rsidR="00C9001D" w:rsidRPr="006A50B9" w:rsidRDefault="00C9001D" w:rsidP="006A50B9">
      <w:pPr>
        <w:rPr>
          <w:sz w:val="22"/>
          <w:szCs w:val="22"/>
        </w:rPr>
      </w:pPr>
    </w:p>
    <w:p w14:paraId="3632E4B6" w14:textId="3390D41A" w:rsidR="00C9001D" w:rsidRPr="006A50B9" w:rsidRDefault="00C9001D">
      <w:pPr>
        <w:rPr>
          <w:sz w:val="22"/>
          <w:szCs w:val="22"/>
        </w:rPr>
      </w:pPr>
      <w:r w:rsidRPr="006A50B9">
        <w:rPr>
          <w:sz w:val="22"/>
          <w:szCs w:val="22"/>
        </w:rPr>
        <w:t>The recommendations that follow offer guidance to the TDSB on how to enhance delivery of an equitable education by providing direction for resource allocation and developing mechanisms to track progress. And, perhaps most importantly, seek to answer the question</w:t>
      </w:r>
      <w:r w:rsidR="00C20BA7" w:rsidRPr="006A50B9">
        <w:rPr>
          <w:sz w:val="22"/>
          <w:szCs w:val="22"/>
        </w:rPr>
        <w:t>:</w:t>
      </w:r>
      <w:r w:rsidRPr="006A50B9">
        <w:rPr>
          <w:sz w:val="22"/>
          <w:szCs w:val="22"/>
        </w:rPr>
        <w:t xml:space="preserve"> now what?</w:t>
      </w:r>
    </w:p>
    <w:p w14:paraId="597CF77A" w14:textId="77777777" w:rsidR="00C9001D" w:rsidRDefault="00C9001D">
      <w:pPr>
        <w:rPr>
          <w:rFonts w:eastAsiaTheme="majorEastAsia" w:cstheme="majorBidi"/>
          <w:b/>
          <w:caps/>
          <w:sz w:val="22"/>
          <w:szCs w:val="22"/>
          <w:lang w:val="en-CA"/>
        </w:rPr>
      </w:pPr>
    </w:p>
    <w:p w14:paraId="0B81F2D8" w14:textId="108B32F6" w:rsidR="004C3BD9" w:rsidRPr="006A50B9" w:rsidRDefault="004C3BD9">
      <w:pPr>
        <w:pStyle w:val="Heading1"/>
        <w:rPr>
          <w:rFonts w:asciiTheme="minorHAnsi" w:hAnsiTheme="minorHAnsi"/>
          <w:b/>
          <w:color w:val="auto"/>
          <w:sz w:val="22"/>
          <w:szCs w:val="22"/>
          <w:u w:val="single"/>
        </w:rPr>
      </w:pPr>
      <w:r w:rsidRPr="006A50B9">
        <w:rPr>
          <w:rFonts w:asciiTheme="minorHAnsi" w:hAnsiTheme="minorHAnsi"/>
          <w:b/>
          <w:color w:val="auto"/>
          <w:sz w:val="22"/>
          <w:szCs w:val="22"/>
          <w:u w:val="single"/>
        </w:rPr>
        <w:t>How Were People Involved?</w:t>
      </w:r>
    </w:p>
    <w:p w14:paraId="0E9794AD" w14:textId="71ADCB85" w:rsidR="001678D1" w:rsidRPr="006A50B9" w:rsidRDefault="004C3BD9" w:rsidP="006A50B9">
      <w:pPr>
        <w:numPr>
          <w:ilvl w:val="0"/>
          <w:numId w:val="8"/>
        </w:numPr>
        <w:textAlignment w:val="baseline"/>
        <w:rPr>
          <w:sz w:val="22"/>
          <w:szCs w:val="22"/>
        </w:rPr>
      </w:pPr>
      <w:r w:rsidRPr="006A50B9">
        <w:rPr>
          <w:sz w:val="22"/>
          <w:szCs w:val="22"/>
        </w:rPr>
        <w:t xml:space="preserve">Task Force </w:t>
      </w:r>
      <w:r w:rsidR="00C3624A" w:rsidRPr="006A50B9">
        <w:rPr>
          <w:sz w:val="22"/>
          <w:szCs w:val="22"/>
        </w:rPr>
        <w:t xml:space="preserve">Planning Group </w:t>
      </w:r>
      <w:r w:rsidR="00C20BA7" w:rsidRPr="006A50B9">
        <w:rPr>
          <w:sz w:val="22"/>
          <w:szCs w:val="22"/>
        </w:rPr>
        <w:t>included</w:t>
      </w:r>
      <w:r w:rsidR="00C3624A" w:rsidRPr="006A50B9">
        <w:rPr>
          <w:sz w:val="22"/>
          <w:szCs w:val="22"/>
        </w:rPr>
        <w:t xml:space="preserve"> Trustees, </w:t>
      </w:r>
      <w:r w:rsidR="00D34A36" w:rsidRPr="006A50B9">
        <w:rPr>
          <w:sz w:val="22"/>
          <w:szCs w:val="22"/>
        </w:rPr>
        <w:t>c</w:t>
      </w:r>
      <w:r w:rsidR="00C3624A" w:rsidRPr="006A50B9">
        <w:rPr>
          <w:sz w:val="22"/>
          <w:szCs w:val="22"/>
        </w:rPr>
        <w:t xml:space="preserve">ommunity members, </w:t>
      </w:r>
      <w:r w:rsidR="00D34A36" w:rsidRPr="006A50B9">
        <w:rPr>
          <w:sz w:val="22"/>
          <w:szCs w:val="22"/>
        </w:rPr>
        <w:t>c</w:t>
      </w:r>
      <w:r w:rsidR="00C3624A" w:rsidRPr="006A50B9">
        <w:rPr>
          <w:sz w:val="22"/>
          <w:szCs w:val="22"/>
        </w:rPr>
        <w:t xml:space="preserve">ommunity </w:t>
      </w:r>
      <w:r w:rsidR="00D34A36" w:rsidRPr="006A50B9">
        <w:rPr>
          <w:sz w:val="22"/>
          <w:szCs w:val="22"/>
        </w:rPr>
        <w:t>o</w:t>
      </w:r>
      <w:r w:rsidR="00C3624A" w:rsidRPr="006A50B9">
        <w:rPr>
          <w:sz w:val="22"/>
          <w:szCs w:val="22"/>
        </w:rPr>
        <w:t xml:space="preserve">rganizations, </w:t>
      </w:r>
      <w:r w:rsidR="00D34A36" w:rsidRPr="006A50B9">
        <w:rPr>
          <w:sz w:val="22"/>
          <w:szCs w:val="22"/>
        </w:rPr>
        <w:t>a</w:t>
      </w:r>
      <w:r w:rsidR="00C3624A" w:rsidRPr="006A50B9">
        <w:rPr>
          <w:sz w:val="22"/>
          <w:szCs w:val="22"/>
        </w:rPr>
        <w:t xml:space="preserve">cademics, </w:t>
      </w:r>
      <w:r w:rsidR="00D34A36" w:rsidRPr="006A50B9">
        <w:rPr>
          <w:sz w:val="22"/>
          <w:szCs w:val="22"/>
        </w:rPr>
        <w:t>u</w:t>
      </w:r>
      <w:r w:rsidR="00C3624A" w:rsidRPr="006A50B9">
        <w:rPr>
          <w:sz w:val="22"/>
          <w:szCs w:val="22"/>
        </w:rPr>
        <w:t xml:space="preserve">nions, </w:t>
      </w:r>
      <w:r w:rsidR="00D34A36" w:rsidRPr="006A50B9">
        <w:rPr>
          <w:sz w:val="22"/>
          <w:szCs w:val="22"/>
        </w:rPr>
        <w:t>s</w:t>
      </w:r>
      <w:r w:rsidR="00C3624A" w:rsidRPr="006A50B9">
        <w:rPr>
          <w:sz w:val="22"/>
          <w:szCs w:val="22"/>
        </w:rPr>
        <w:t>taff</w:t>
      </w:r>
      <w:r w:rsidR="00D34A36" w:rsidRPr="006A50B9">
        <w:rPr>
          <w:sz w:val="22"/>
          <w:szCs w:val="22"/>
        </w:rPr>
        <w:t xml:space="preserve"> and</w:t>
      </w:r>
      <w:r w:rsidR="00C3624A" w:rsidRPr="006A50B9">
        <w:rPr>
          <w:sz w:val="22"/>
          <w:szCs w:val="22"/>
        </w:rPr>
        <w:t xml:space="preserve"> </w:t>
      </w:r>
      <w:r w:rsidR="00D34A36" w:rsidRPr="006A50B9">
        <w:rPr>
          <w:sz w:val="22"/>
          <w:szCs w:val="22"/>
        </w:rPr>
        <w:t>s</w:t>
      </w:r>
      <w:r w:rsidR="00C3624A" w:rsidRPr="006A50B9">
        <w:rPr>
          <w:sz w:val="22"/>
          <w:szCs w:val="22"/>
        </w:rPr>
        <w:t>tudents</w:t>
      </w:r>
    </w:p>
    <w:p w14:paraId="682F5BEE" w14:textId="5D48E9E0" w:rsidR="001678D1" w:rsidRPr="006A50B9" w:rsidRDefault="00D34A36" w:rsidP="006A50B9">
      <w:pPr>
        <w:numPr>
          <w:ilvl w:val="0"/>
          <w:numId w:val="8"/>
        </w:numPr>
        <w:textAlignment w:val="baseline"/>
        <w:rPr>
          <w:sz w:val="22"/>
          <w:szCs w:val="22"/>
        </w:rPr>
      </w:pPr>
      <w:r w:rsidRPr="006A50B9">
        <w:rPr>
          <w:sz w:val="22"/>
          <w:szCs w:val="22"/>
        </w:rPr>
        <w:t xml:space="preserve">Four </w:t>
      </w:r>
      <w:r w:rsidR="004C3BD9" w:rsidRPr="006A50B9">
        <w:rPr>
          <w:sz w:val="22"/>
          <w:szCs w:val="22"/>
        </w:rPr>
        <w:t xml:space="preserve">Task Force </w:t>
      </w:r>
      <w:r w:rsidR="00C3624A" w:rsidRPr="006A50B9">
        <w:rPr>
          <w:sz w:val="22"/>
          <w:szCs w:val="22"/>
        </w:rPr>
        <w:t xml:space="preserve">Working Groups </w:t>
      </w:r>
    </w:p>
    <w:p w14:paraId="7BE6A44E" w14:textId="48DE36BB" w:rsidR="001678D1" w:rsidRPr="006A50B9" w:rsidRDefault="00D34A36" w:rsidP="006A50B9">
      <w:pPr>
        <w:numPr>
          <w:ilvl w:val="0"/>
          <w:numId w:val="8"/>
        </w:numPr>
        <w:textAlignment w:val="baseline"/>
        <w:rPr>
          <w:sz w:val="22"/>
          <w:szCs w:val="22"/>
        </w:rPr>
      </w:pPr>
      <w:r w:rsidRPr="006A50B9">
        <w:rPr>
          <w:sz w:val="22"/>
          <w:szCs w:val="22"/>
        </w:rPr>
        <w:t xml:space="preserve">Eight </w:t>
      </w:r>
      <w:r w:rsidR="004C3BD9" w:rsidRPr="006A50B9">
        <w:rPr>
          <w:sz w:val="22"/>
          <w:szCs w:val="22"/>
        </w:rPr>
        <w:t xml:space="preserve">Task Force </w:t>
      </w:r>
      <w:r w:rsidR="00C3624A" w:rsidRPr="006A50B9">
        <w:rPr>
          <w:sz w:val="22"/>
          <w:szCs w:val="22"/>
        </w:rPr>
        <w:t>Joint Ward Forums</w:t>
      </w:r>
      <w:r w:rsidR="004C3BD9" w:rsidRPr="006A50B9">
        <w:rPr>
          <w:sz w:val="22"/>
          <w:szCs w:val="22"/>
        </w:rPr>
        <w:t xml:space="preserve"> reaching 1</w:t>
      </w:r>
      <w:r w:rsidRPr="006A50B9">
        <w:rPr>
          <w:sz w:val="22"/>
          <w:szCs w:val="22"/>
        </w:rPr>
        <w:t>,</w:t>
      </w:r>
      <w:r w:rsidR="004C3BD9" w:rsidRPr="006A50B9">
        <w:rPr>
          <w:sz w:val="22"/>
          <w:szCs w:val="22"/>
        </w:rPr>
        <w:t xml:space="preserve">300 </w:t>
      </w:r>
      <w:r w:rsidRPr="006A50B9">
        <w:rPr>
          <w:sz w:val="22"/>
          <w:szCs w:val="22"/>
        </w:rPr>
        <w:t>community members</w:t>
      </w:r>
    </w:p>
    <w:p w14:paraId="5A3A4549" w14:textId="0FE66D84" w:rsidR="001678D1" w:rsidRPr="006A50B9" w:rsidRDefault="00C3624A" w:rsidP="006A50B9">
      <w:pPr>
        <w:numPr>
          <w:ilvl w:val="0"/>
          <w:numId w:val="8"/>
        </w:numPr>
        <w:textAlignment w:val="baseline"/>
        <w:rPr>
          <w:sz w:val="22"/>
          <w:szCs w:val="22"/>
        </w:rPr>
      </w:pPr>
      <w:r w:rsidRPr="006A50B9">
        <w:rPr>
          <w:sz w:val="22"/>
          <w:szCs w:val="22"/>
        </w:rPr>
        <w:t xml:space="preserve">Outreach to students and parents </w:t>
      </w:r>
    </w:p>
    <w:p w14:paraId="0880F297" w14:textId="00EB6FF8" w:rsidR="001678D1" w:rsidRPr="006A50B9" w:rsidRDefault="00C3624A" w:rsidP="006A50B9">
      <w:pPr>
        <w:numPr>
          <w:ilvl w:val="0"/>
          <w:numId w:val="8"/>
        </w:numPr>
        <w:textAlignment w:val="baseline"/>
        <w:rPr>
          <w:sz w:val="22"/>
          <w:szCs w:val="22"/>
        </w:rPr>
      </w:pPr>
      <w:r w:rsidRPr="006A50B9">
        <w:rPr>
          <w:sz w:val="22"/>
          <w:szCs w:val="22"/>
        </w:rPr>
        <w:t>Enhancing Equity Task Force Summit</w:t>
      </w:r>
      <w:r w:rsidR="00D34A36" w:rsidRPr="006A50B9">
        <w:rPr>
          <w:sz w:val="22"/>
          <w:szCs w:val="22"/>
        </w:rPr>
        <w:t xml:space="preserve"> for TDSB staff and community leaders</w:t>
      </w:r>
    </w:p>
    <w:p w14:paraId="7C49707A" w14:textId="55E74200" w:rsidR="001953E0" w:rsidRPr="006A50B9" w:rsidRDefault="004C3BD9" w:rsidP="006A50B9">
      <w:pPr>
        <w:numPr>
          <w:ilvl w:val="0"/>
          <w:numId w:val="8"/>
        </w:numPr>
        <w:textAlignment w:val="baseline"/>
        <w:rPr>
          <w:sz w:val="22"/>
          <w:szCs w:val="22"/>
        </w:rPr>
      </w:pPr>
      <w:r w:rsidRPr="006A50B9">
        <w:rPr>
          <w:sz w:val="22"/>
          <w:szCs w:val="22"/>
        </w:rPr>
        <w:t>Staff support (Research, Leadership Team)</w:t>
      </w:r>
    </w:p>
    <w:p w14:paraId="286D0111" w14:textId="77777777" w:rsidR="003A08DB" w:rsidRPr="006A50B9" w:rsidRDefault="003A08DB" w:rsidP="006A50B9">
      <w:pPr>
        <w:textAlignment w:val="baseline"/>
        <w:rPr>
          <w:sz w:val="22"/>
          <w:szCs w:val="22"/>
        </w:rPr>
      </w:pPr>
    </w:p>
    <w:p w14:paraId="4E3F909C" w14:textId="25A1CF51" w:rsidR="004C3BD9" w:rsidRPr="006A50B9" w:rsidRDefault="004C3BD9">
      <w:pPr>
        <w:pStyle w:val="Heading1"/>
        <w:rPr>
          <w:rFonts w:asciiTheme="minorHAnsi" w:hAnsiTheme="minorHAnsi"/>
          <w:b/>
          <w:color w:val="auto"/>
          <w:sz w:val="22"/>
          <w:szCs w:val="22"/>
          <w:u w:val="single"/>
        </w:rPr>
      </w:pPr>
      <w:r w:rsidRPr="006A50B9">
        <w:rPr>
          <w:rFonts w:asciiTheme="minorHAnsi" w:hAnsiTheme="minorHAnsi"/>
          <w:b/>
          <w:color w:val="auto"/>
          <w:sz w:val="22"/>
          <w:szCs w:val="22"/>
          <w:u w:val="single"/>
        </w:rPr>
        <w:t>What did the Task Force Hear?</w:t>
      </w:r>
    </w:p>
    <w:p w14:paraId="779B8DF4" w14:textId="77777777" w:rsidR="004C3BD9" w:rsidRPr="006A50B9" w:rsidRDefault="004C3BD9" w:rsidP="006A50B9">
      <w:pPr>
        <w:textAlignment w:val="baseline"/>
        <w:rPr>
          <w:sz w:val="22"/>
          <w:szCs w:val="22"/>
        </w:rPr>
      </w:pPr>
    </w:p>
    <w:p w14:paraId="7EBEEB47" w14:textId="160422AB" w:rsidR="00365572" w:rsidRPr="006A50B9" w:rsidRDefault="004C3BD9" w:rsidP="006A50B9">
      <w:pPr>
        <w:textAlignment w:val="baseline"/>
        <w:rPr>
          <w:sz w:val="22"/>
          <w:szCs w:val="22"/>
        </w:rPr>
      </w:pPr>
      <w:r w:rsidRPr="006A50B9">
        <w:rPr>
          <w:sz w:val="22"/>
          <w:szCs w:val="22"/>
        </w:rPr>
        <w:t>Input fell into</w:t>
      </w:r>
      <w:r w:rsidR="00365572" w:rsidRPr="006A50B9">
        <w:rPr>
          <w:sz w:val="22"/>
          <w:szCs w:val="22"/>
        </w:rPr>
        <w:t xml:space="preserve"> </w:t>
      </w:r>
      <w:r w:rsidR="00D34A36" w:rsidRPr="006A50B9">
        <w:rPr>
          <w:sz w:val="22"/>
          <w:szCs w:val="22"/>
        </w:rPr>
        <w:t>eight key</w:t>
      </w:r>
      <w:r w:rsidR="00365572" w:rsidRPr="006A50B9">
        <w:rPr>
          <w:sz w:val="22"/>
          <w:szCs w:val="22"/>
        </w:rPr>
        <w:t xml:space="preserve"> categories:</w:t>
      </w:r>
    </w:p>
    <w:p w14:paraId="3EA81B2D" w14:textId="77777777" w:rsidR="00E464C8" w:rsidRPr="006A50B9" w:rsidRDefault="00E464C8" w:rsidP="006A50B9">
      <w:pPr>
        <w:textAlignment w:val="baseline"/>
        <w:rPr>
          <w:sz w:val="22"/>
          <w:szCs w:val="22"/>
        </w:rPr>
      </w:pPr>
    </w:p>
    <w:p w14:paraId="2C36A37E" w14:textId="4ACD4F10" w:rsidR="002228EB" w:rsidRPr="006A50B9" w:rsidRDefault="00830389" w:rsidP="006A50B9">
      <w:pPr>
        <w:pStyle w:val="ListParagraph"/>
        <w:numPr>
          <w:ilvl w:val="0"/>
          <w:numId w:val="40"/>
        </w:numPr>
        <w:textAlignment w:val="baseline"/>
        <w:rPr>
          <w:sz w:val="22"/>
          <w:szCs w:val="22"/>
        </w:rPr>
      </w:pPr>
      <w:r w:rsidRPr="006A50B9">
        <w:rPr>
          <w:b/>
          <w:sz w:val="22"/>
          <w:szCs w:val="22"/>
        </w:rPr>
        <w:t>Barriers to equity</w:t>
      </w:r>
      <w:r w:rsidR="004C3BD9" w:rsidRPr="006A50B9">
        <w:rPr>
          <w:b/>
          <w:sz w:val="22"/>
          <w:szCs w:val="22"/>
        </w:rPr>
        <w:t xml:space="preserve"> including </w:t>
      </w:r>
      <w:r w:rsidR="00C332A8" w:rsidRPr="006A50B9">
        <w:rPr>
          <w:b/>
          <w:sz w:val="22"/>
          <w:szCs w:val="22"/>
        </w:rPr>
        <w:t xml:space="preserve">inequities between schools, students, and </w:t>
      </w:r>
      <w:proofErr w:type="spellStart"/>
      <w:r w:rsidR="00C332A8" w:rsidRPr="006A50B9">
        <w:rPr>
          <w:b/>
          <w:sz w:val="22"/>
          <w:szCs w:val="22"/>
        </w:rPr>
        <w:t>neighbourhoods</w:t>
      </w:r>
      <w:proofErr w:type="spellEnd"/>
      <w:r w:rsidR="004C3BD9" w:rsidRPr="006A50B9">
        <w:rPr>
          <w:sz w:val="22"/>
          <w:szCs w:val="22"/>
        </w:rPr>
        <w:t>, socio-economic issues and structural issues like programs and policies</w:t>
      </w:r>
      <w:r w:rsidR="00D34A36" w:rsidRPr="006A50B9">
        <w:rPr>
          <w:sz w:val="22"/>
          <w:szCs w:val="22"/>
        </w:rPr>
        <w:t>.</w:t>
      </w:r>
      <w:r w:rsidR="004C3BD9" w:rsidRPr="006A50B9">
        <w:rPr>
          <w:sz w:val="22"/>
          <w:szCs w:val="22"/>
        </w:rPr>
        <w:t xml:space="preserve"> </w:t>
      </w:r>
      <w:r w:rsidR="00D34A36" w:rsidRPr="006A50B9">
        <w:rPr>
          <w:sz w:val="22"/>
          <w:szCs w:val="22"/>
        </w:rPr>
        <w:t>(</w:t>
      </w:r>
      <w:r w:rsidR="00D34A36" w:rsidRPr="006A50B9">
        <w:rPr>
          <w:i/>
          <w:sz w:val="22"/>
          <w:szCs w:val="22"/>
        </w:rPr>
        <w:t xml:space="preserve">report </w:t>
      </w:r>
      <w:r w:rsidR="004C3BD9" w:rsidRPr="006A50B9">
        <w:rPr>
          <w:i/>
          <w:sz w:val="22"/>
          <w:szCs w:val="22"/>
        </w:rPr>
        <w:t>p</w:t>
      </w:r>
      <w:r w:rsidR="00D34A36" w:rsidRPr="006A50B9">
        <w:rPr>
          <w:i/>
          <w:sz w:val="22"/>
          <w:szCs w:val="22"/>
        </w:rPr>
        <w:t>a</w:t>
      </w:r>
      <w:r w:rsidR="004C3BD9" w:rsidRPr="006A50B9">
        <w:rPr>
          <w:i/>
          <w:sz w:val="22"/>
          <w:szCs w:val="22"/>
        </w:rPr>
        <w:t>g</w:t>
      </w:r>
      <w:r w:rsidR="00D34A36" w:rsidRPr="006A50B9">
        <w:rPr>
          <w:i/>
          <w:sz w:val="22"/>
          <w:szCs w:val="22"/>
        </w:rPr>
        <w:t>e</w:t>
      </w:r>
      <w:r w:rsidR="004C3BD9" w:rsidRPr="006A50B9">
        <w:rPr>
          <w:i/>
          <w:sz w:val="22"/>
          <w:szCs w:val="22"/>
        </w:rPr>
        <w:t>s</w:t>
      </w:r>
      <w:r w:rsidR="00A517E8" w:rsidRPr="006A50B9">
        <w:rPr>
          <w:i/>
          <w:sz w:val="22"/>
          <w:szCs w:val="22"/>
        </w:rPr>
        <w:t xml:space="preserve"> 13</w:t>
      </w:r>
      <w:r w:rsidR="00D34A36" w:rsidRPr="006A50B9">
        <w:rPr>
          <w:i/>
          <w:sz w:val="22"/>
          <w:szCs w:val="22"/>
        </w:rPr>
        <w:t xml:space="preserve">, </w:t>
      </w:r>
      <w:r w:rsidR="00A517E8" w:rsidRPr="006A50B9">
        <w:rPr>
          <w:i/>
          <w:sz w:val="22"/>
          <w:szCs w:val="22"/>
        </w:rPr>
        <w:t>14</w:t>
      </w:r>
      <w:r w:rsidR="00D34A36" w:rsidRPr="006A50B9">
        <w:rPr>
          <w:sz w:val="22"/>
          <w:szCs w:val="22"/>
        </w:rPr>
        <w:t>)</w:t>
      </w:r>
    </w:p>
    <w:p w14:paraId="52276BAE" w14:textId="77777777" w:rsidR="00E464C8" w:rsidRPr="006A50B9" w:rsidRDefault="00E464C8" w:rsidP="006A50B9">
      <w:pPr>
        <w:textAlignment w:val="baseline"/>
        <w:rPr>
          <w:sz w:val="22"/>
          <w:szCs w:val="22"/>
        </w:rPr>
      </w:pPr>
    </w:p>
    <w:p w14:paraId="63E64556" w14:textId="415F0456" w:rsidR="00365572" w:rsidRPr="006A50B9" w:rsidRDefault="00830389" w:rsidP="006A50B9">
      <w:pPr>
        <w:pStyle w:val="ListParagraph"/>
        <w:numPr>
          <w:ilvl w:val="0"/>
          <w:numId w:val="40"/>
        </w:numPr>
        <w:rPr>
          <w:sz w:val="22"/>
          <w:szCs w:val="22"/>
        </w:rPr>
      </w:pPr>
      <w:r w:rsidRPr="006A50B9">
        <w:rPr>
          <w:b/>
          <w:sz w:val="22"/>
          <w:szCs w:val="22"/>
        </w:rPr>
        <w:t>Bias and discrimination</w:t>
      </w:r>
      <w:r w:rsidR="004C3BD9" w:rsidRPr="006A50B9">
        <w:rPr>
          <w:sz w:val="22"/>
          <w:szCs w:val="22"/>
        </w:rPr>
        <w:t xml:space="preserve"> including racism, </w:t>
      </w:r>
      <w:proofErr w:type="spellStart"/>
      <w:r w:rsidR="004C3BD9" w:rsidRPr="006A50B9">
        <w:rPr>
          <w:sz w:val="22"/>
          <w:szCs w:val="22"/>
        </w:rPr>
        <w:t>Islamophobia</w:t>
      </w:r>
      <w:proofErr w:type="spellEnd"/>
      <w:r w:rsidR="004C3BD9" w:rsidRPr="006A50B9">
        <w:rPr>
          <w:sz w:val="22"/>
          <w:szCs w:val="22"/>
        </w:rPr>
        <w:t xml:space="preserve">, </w:t>
      </w:r>
      <w:r w:rsidR="00C332A8" w:rsidRPr="006A50B9">
        <w:rPr>
          <w:sz w:val="22"/>
          <w:szCs w:val="22"/>
        </w:rPr>
        <w:t xml:space="preserve">biased curriculum and materials, biased teachers and staff. </w:t>
      </w:r>
      <w:r w:rsidR="00D34A36" w:rsidRPr="006A50B9">
        <w:rPr>
          <w:sz w:val="22"/>
          <w:szCs w:val="22"/>
        </w:rPr>
        <w:t>(</w:t>
      </w:r>
      <w:r w:rsidR="00D34A36" w:rsidRPr="006A50B9">
        <w:rPr>
          <w:i/>
          <w:sz w:val="22"/>
          <w:szCs w:val="22"/>
        </w:rPr>
        <w:t xml:space="preserve">report </w:t>
      </w:r>
      <w:r w:rsidR="00B47FD1" w:rsidRPr="006A50B9">
        <w:rPr>
          <w:i/>
          <w:sz w:val="22"/>
          <w:szCs w:val="22"/>
        </w:rPr>
        <w:t>pages</w:t>
      </w:r>
      <w:r w:rsidR="00A517E8" w:rsidRPr="006A50B9">
        <w:rPr>
          <w:i/>
          <w:sz w:val="22"/>
          <w:szCs w:val="22"/>
        </w:rPr>
        <w:t xml:space="preserve"> 14-16</w:t>
      </w:r>
      <w:r w:rsidR="00D34A36" w:rsidRPr="006A50B9">
        <w:rPr>
          <w:sz w:val="22"/>
          <w:szCs w:val="22"/>
        </w:rPr>
        <w:t>)</w:t>
      </w:r>
    </w:p>
    <w:p w14:paraId="5EF26677" w14:textId="77777777" w:rsidR="00E274D8" w:rsidRPr="006A50B9" w:rsidRDefault="00E274D8" w:rsidP="006A50B9">
      <w:pPr>
        <w:rPr>
          <w:sz w:val="22"/>
          <w:szCs w:val="22"/>
        </w:rPr>
      </w:pPr>
    </w:p>
    <w:p w14:paraId="39F23AEF" w14:textId="1CB03893" w:rsidR="00365572" w:rsidRPr="006A50B9" w:rsidRDefault="00365572" w:rsidP="006A50B9">
      <w:pPr>
        <w:pStyle w:val="ListParagraph"/>
        <w:numPr>
          <w:ilvl w:val="0"/>
          <w:numId w:val="40"/>
        </w:numPr>
        <w:rPr>
          <w:b/>
          <w:sz w:val="22"/>
          <w:szCs w:val="22"/>
        </w:rPr>
      </w:pPr>
      <w:r w:rsidRPr="006A50B9">
        <w:rPr>
          <w:b/>
          <w:sz w:val="22"/>
          <w:szCs w:val="22"/>
        </w:rPr>
        <w:t xml:space="preserve">Need for </w:t>
      </w:r>
      <w:r w:rsidR="00D34A36" w:rsidRPr="006A50B9">
        <w:rPr>
          <w:b/>
          <w:sz w:val="22"/>
          <w:szCs w:val="22"/>
        </w:rPr>
        <w:t>m</w:t>
      </w:r>
      <w:r w:rsidRPr="006A50B9">
        <w:rPr>
          <w:b/>
          <w:sz w:val="22"/>
          <w:szCs w:val="22"/>
        </w:rPr>
        <w:t xml:space="preserve">ore </w:t>
      </w:r>
      <w:r w:rsidR="00D34A36" w:rsidRPr="006A50B9">
        <w:rPr>
          <w:b/>
          <w:sz w:val="22"/>
          <w:szCs w:val="22"/>
        </w:rPr>
        <w:t>i</w:t>
      </w:r>
      <w:r w:rsidRPr="006A50B9">
        <w:rPr>
          <w:b/>
          <w:sz w:val="22"/>
          <w:szCs w:val="22"/>
        </w:rPr>
        <w:t>nclusivity</w:t>
      </w:r>
      <w:r w:rsidR="00E464C8" w:rsidRPr="006A50B9">
        <w:rPr>
          <w:b/>
          <w:sz w:val="22"/>
          <w:szCs w:val="22"/>
        </w:rPr>
        <w:t xml:space="preserve"> including </w:t>
      </w:r>
      <w:r w:rsidR="00D34A36" w:rsidRPr="006A50B9">
        <w:rPr>
          <w:sz w:val="22"/>
          <w:szCs w:val="22"/>
        </w:rPr>
        <w:t>cultural representation and appreciation, needs of newcomers and refugee families</w:t>
      </w:r>
      <w:r w:rsidR="00D34A36" w:rsidRPr="006A50B9">
        <w:rPr>
          <w:b/>
          <w:sz w:val="22"/>
          <w:szCs w:val="22"/>
        </w:rPr>
        <w:t xml:space="preserve">, </w:t>
      </w:r>
      <w:r w:rsidR="00D34A36" w:rsidRPr="006A50B9">
        <w:rPr>
          <w:sz w:val="22"/>
          <w:szCs w:val="22"/>
        </w:rPr>
        <w:t>gender identity, gender expression and sexual orientation, learning styles. (</w:t>
      </w:r>
      <w:r w:rsidR="00D34A36" w:rsidRPr="006A50B9">
        <w:rPr>
          <w:i/>
          <w:sz w:val="22"/>
          <w:szCs w:val="22"/>
        </w:rPr>
        <w:t xml:space="preserve">report </w:t>
      </w:r>
      <w:r w:rsidR="00B47FD1" w:rsidRPr="006A50B9">
        <w:rPr>
          <w:i/>
          <w:sz w:val="22"/>
          <w:szCs w:val="22"/>
        </w:rPr>
        <w:t xml:space="preserve">pages </w:t>
      </w:r>
      <w:r w:rsidR="00A517E8" w:rsidRPr="006A50B9">
        <w:rPr>
          <w:i/>
          <w:sz w:val="22"/>
          <w:szCs w:val="22"/>
        </w:rPr>
        <w:t>16</w:t>
      </w:r>
      <w:r w:rsidR="00D34A36" w:rsidRPr="006A50B9">
        <w:rPr>
          <w:i/>
          <w:sz w:val="22"/>
          <w:szCs w:val="22"/>
        </w:rPr>
        <w:t xml:space="preserve">, </w:t>
      </w:r>
      <w:r w:rsidR="00A517E8" w:rsidRPr="006A50B9">
        <w:rPr>
          <w:i/>
          <w:sz w:val="22"/>
          <w:szCs w:val="22"/>
        </w:rPr>
        <w:t>17</w:t>
      </w:r>
      <w:r w:rsidR="00D34A36" w:rsidRPr="006A50B9">
        <w:rPr>
          <w:sz w:val="22"/>
          <w:szCs w:val="22"/>
        </w:rPr>
        <w:t>)</w:t>
      </w:r>
    </w:p>
    <w:p w14:paraId="7DCE5ABE" w14:textId="77777777" w:rsidR="00365572" w:rsidRPr="006A50B9" w:rsidRDefault="00365572" w:rsidP="006A50B9">
      <w:pPr>
        <w:rPr>
          <w:b/>
          <w:sz w:val="22"/>
          <w:szCs w:val="22"/>
          <w:u w:val="single"/>
        </w:rPr>
      </w:pPr>
    </w:p>
    <w:p w14:paraId="707C2FA5" w14:textId="05CB9709" w:rsidR="00365572" w:rsidRPr="006A50B9" w:rsidRDefault="00365572" w:rsidP="006A50B9">
      <w:pPr>
        <w:pStyle w:val="ListParagraph"/>
        <w:numPr>
          <w:ilvl w:val="0"/>
          <w:numId w:val="40"/>
        </w:numPr>
        <w:rPr>
          <w:sz w:val="22"/>
          <w:szCs w:val="22"/>
        </w:rPr>
      </w:pPr>
      <w:r w:rsidRPr="006A50B9">
        <w:rPr>
          <w:b/>
          <w:sz w:val="22"/>
          <w:szCs w:val="22"/>
        </w:rPr>
        <w:t xml:space="preserve">Need for </w:t>
      </w:r>
      <w:r w:rsidR="00C332A8" w:rsidRPr="006A50B9">
        <w:rPr>
          <w:b/>
          <w:sz w:val="22"/>
          <w:szCs w:val="22"/>
        </w:rPr>
        <w:t>more student voice</w:t>
      </w:r>
      <w:r w:rsidR="00C332A8" w:rsidRPr="006A50B9">
        <w:rPr>
          <w:sz w:val="22"/>
          <w:szCs w:val="22"/>
        </w:rPr>
        <w:t xml:space="preserve"> </w:t>
      </w:r>
      <w:r w:rsidR="00B47FD1" w:rsidRPr="006A50B9">
        <w:rPr>
          <w:sz w:val="22"/>
          <w:szCs w:val="22"/>
        </w:rPr>
        <w:t>including opportunities to engage students meaningfully</w:t>
      </w:r>
      <w:r w:rsidR="00C332A8" w:rsidRPr="006A50B9">
        <w:rPr>
          <w:sz w:val="22"/>
          <w:szCs w:val="22"/>
        </w:rPr>
        <w:t xml:space="preserve"> and </w:t>
      </w:r>
      <w:r w:rsidR="00B47FD1" w:rsidRPr="006A50B9">
        <w:rPr>
          <w:sz w:val="22"/>
          <w:szCs w:val="22"/>
        </w:rPr>
        <w:t xml:space="preserve">ensuring students have access to caring adults in </w:t>
      </w:r>
      <w:proofErr w:type="gramStart"/>
      <w:r w:rsidR="00B47FD1" w:rsidRPr="006A50B9">
        <w:rPr>
          <w:sz w:val="22"/>
          <w:szCs w:val="22"/>
        </w:rPr>
        <w:t>schools.</w:t>
      </w:r>
      <w:proofErr w:type="gramEnd"/>
      <w:r w:rsidR="00A517E8" w:rsidRPr="006A50B9">
        <w:rPr>
          <w:sz w:val="22"/>
          <w:szCs w:val="22"/>
        </w:rPr>
        <w:t xml:space="preserve"> </w:t>
      </w:r>
      <w:r w:rsidR="00D34A36" w:rsidRPr="006A50B9">
        <w:rPr>
          <w:sz w:val="22"/>
          <w:szCs w:val="22"/>
        </w:rPr>
        <w:t>(</w:t>
      </w:r>
      <w:r w:rsidR="00D34A36" w:rsidRPr="006A50B9">
        <w:rPr>
          <w:i/>
          <w:sz w:val="22"/>
          <w:szCs w:val="22"/>
        </w:rPr>
        <w:t xml:space="preserve">report </w:t>
      </w:r>
      <w:r w:rsidR="00A517E8" w:rsidRPr="006A50B9">
        <w:rPr>
          <w:i/>
          <w:sz w:val="22"/>
          <w:szCs w:val="22"/>
        </w:rPr>
        <w:t>page 17</w:t>
      </w:r>
      <w:r w:rsidR="00D34A36" w:rsidRPr="006A50B9">
        <w:rPr>
          <w:sz w:val="22"/>
          <w:szCs w:val="22"/>
        </w:rPr>
        <w:t>)</w:t>
      </w:r>
    </w:p>
    <w:p w14:paraId="673CBA42" w14:textId="77777777" w:rsidR="00365572" w:rsidRPr="006A50B9" w:rsidRDefault="00365572" w:rsidP="006A50B9">
      <w:pPr>
        <w:rPr>
          <w:sz w:val="22"/>
          <w:szCs w:val="22"/>
          <w:u w:val="single"/>
        </w:rPr>
      </w:pPr>
    </w:p>
    <w:p w14:paraId="48A70F10" w14:textId="41513F04" w:rsidR="00365572" w:rsidRPr="006A50B9" w:rsidRDefault="00365572" w:rsidP="006A50B9">
      <w:pPr>
        <w:pStyle w:val="ListParagraph"/>
        <w:numPr>
          <w:ilvl w:val="0"/>
          <w:numId w:val="40"/>
        </w:numPr>
        <w:rPr>
          <w:sz w:val="22"/>
          <w:szCs w:val="22"/>
        </w:rPr>
      </w:pPr>
      <w:r w:rsidRPr="006A50B9">
        <w:rPr>
          <w:b/>
          <w:sz w:val="22"/>
          <w:szCs w:val="22"/>
        </w:rPr>
        <w:lastRenderedPageBreak/>
        <w:t xml:space="preserve">Need for </w:t>
      </w:r>
      <w:r w:rsidR="00C332A8" w:rsidRPr="006A50B9">
        <w:rPr>
          <w:b/>
          <w:sz w:val="22"/>
          <w:szCs w:val="22"/>
        </w:rPr>
        <w:t>more authentic parent and community relationships</w:t>
      </w:r>
      <w:r w:rsidR="000819D1" w:rsidRPr="006A50B9">
        <w:rPr>
          <w:b/>
          <w:sz w:val="22"/>
          <w:szCs w:val="22"/>
        </w:rPr>
        <w:t>.</w:t>
      </w:r>
      <w:r w:rsidR="00C332A8" w:rsidRPr="006A50B9">
        <w:rPr>
          <w:b/>
          <w:sz w:val="22"/>
          <w:szCs w:val="22"/>
        </w:rPr>
        <w:t xml:space="preserve"> </w:t>
      </w:r>
      <w:r w:rsidR="00D34A36" w:rsidRPr="006A50B9">
        <w:rPr>
          <w:sz w:val="22"/>
          <w:szCs w:val="22"/>
        </w:rPr>
        <w:t>(</w:t>
      </w:r>
      <w:r w:rsidR="00D34A36" w:rsidRPr="006A50B9">
        <w:rPr>
          <w:i/>
          <w:sz w:val="22"/>
          <w:szCs w:val="22"/>
        </w:rPr>
        <w:t xml:space="preserve">report </w:t>
      </w:r>
      <w:r w:rsidR="00A517E8" w:rsidRPr="006A50B9">
        <w:rPr>
          <w:i/>
          <w:sz w:val="22"/>
          <w:szCs w:val="22"/>
        </w:rPr>
        <w:t>page 18</w:t>
      </w:r>
      <w:r w:rsidR="00D34A36" w:rsidRPr="006A50B9">
        <w:rPr>
          <w:sz w:val="22"/>
          <w:szCs w:val="22"/>
        </w:rPr>
        <w:t>)</w:t>
      </w:r>
    </w:p>
    <w:p w14:paraId="4C0F3223" w14:textId="77777777" w:rsidR="00A517E8" w:rsidRPr="006A50B9" w:rsidRDefault="00A517E8" w:rsidP="006A50B9">
      <w:pPr>
        <w:rPr>
          <w:sz w:val="22"/>
          <w:szCs w:val="22"/>
        </w:rPr>
      </w:pPr>
    </w:p>
    <w:p w14:paraId="5A55EF38" w14:textId="42276C52" w:rsidR="00365572" w:rsidRPr="006A50B9" w:rsidRDefault="00365572" w:rsidP="006A50B9">
      <w:pPr>
        <w:pStyle w:val="ListParagraph"/>
        <w:numPr>
          <w:ilvl w:val="0"/>
          <w:numId w:val="40"/>
        </w:numPr>
        <w:rPr>
          <w:b/>
          <w:sz w:val="22"/>
          <w:szCs w:val="22"/>
          <w:u w:val="single"/>
        </w:rPr>
      </w:pPr>
      <w:r w:rsidRPr="006A50B9">
        <w:rPr>
          <w:b/>
          <w:sz w:val="22"/>
          <w:szCs w:val="22"/>
        </w:rPr>
        <w:t>Special Education</w:t>
      </w:r>
      <w:r w:rsidR="00B47FD1" w:rsidRPr="006A50B9">
        <w:rPr>
          <w:b/>
          <w:sz w:val="22"/>
          <w:szCs w:val="22"/>
          <w:u w:val="single"/>
        </w:rPr>
        <w:t xml:space="preserve"> </w:t>
      </w:r>
      <w:r w:rsidR="00B47FD1" w:rsidRPr="006A50B9">
        <w:rPr>
          <w:sz w:val="22"/>
          <w:szCs w:val="22"/>
        </w:rPr>
        <w:t xml:space="preserve">including </w:t>
      </w:r>
      <w:r w:rsidR="000819D1" w:rsidRPr="006A50B9">
        <w:rPr>
          <w:sz w:val="22"/>
          <w:szCs w:val="22"/>
        </w:rPr>
        <w:t>improving parent</w:t>
      </w:r>
      <w:r w:rsidR="00B47FD1" w:rsidRPr="006A50B9">
        <w:rPr>
          <w:sz w:val="22"/>
          <w:szCs w:val="22"/>
        </w:rPr>
        <w:t xml:space="preserve"> engage</w:t>
      </w:r>
      <w:r w:rsidR="000819D1" w:rsidRPr="006A50B9">
        <w:rPr>
          <w:sz w:val="22"/>
          <w:szCs w:val="22"/>
        </w:rPr>
        <w:t>ment</w:t>
      </w:r>
      <w:r w:rsidR="00B47FD1" w:rsidRPr="006A50B9">
        <w:rPr>
          <w:sz w:val="22"/>
          <w:szCs w:val="22"/>
        </w:rPr>
        <w:t xml:space="preserve"> in decision-making, exploring better </w:t>
      </w:r>
      <w:r w:rsidR="000819D1" w:rsidRPr="006A50B9">
        <w:rPr>
          <w:sz w:val="22"/>
          <w:szCs w:val="22"/>
        </w:rPr>
        <w:t xml:space="preserve">support </w:t>
      </w:r>
      <w:r w:rsidR="00B47FD1" w:rsidRPr="006A50B9">
        <w:rPr>
          <w:sz w:val="22"/>
          <w:szCs w:val="22"/>
        </w:rPr>
        <w:t>models and addressing accessibility issues.</w:t>
      </w:r>
      <w:r w:rsidR="00A517E8" w:rsidRPr="006A50B9">
        <w:rPr>
          <w:sz w:val="22"/>
          <w:szCs w:val="22"/>
        </w:rPr>
        <w:t xml:space="preserve"> </w:t>
      </w:r>
      <w:r w:rsidR="00D34A36" w:rsidRPr="006A50B9">
        <w:rPr>
          <w:sz w:val="22"/>
          <w:szCs w:val="22"/>
        </w:rPr>
        <w:t>(</w:t>
      </w:r>
      <w:r w:rsidR="00D34A36" w:rsidRPr="006A50B9">
        <w:rPr>
          <w:i/>
          <w:sz w:val="22"/>
          <w:szCs w:val="22"/>
        </w:rPr>
        <w:t xml:space="preserve">report </w:t>
      </w:r>
      <w:r w:rsidR="00A517E8" w:rsidRPr="006A50B9">
        <w:rPr>
          <w:i/>
          <w:sz w:val="22"/>
          <w:szCs w:val="22"/>
        </w:rPr>
        <w:t>page 19</w:t>
      </w:r>
      <w:r w:rsidR="00D34A36" w:rsidRPr="006A50B9">
        <w:rPr>
          <w:sz w:val="22"/>
          <w:szCs w:val="22"/>
        </w:rPr>
        <w:t>)</w:t>
      </w:r>
    </w:p>
    <w:p w14:paraId="72C14452" w14:textId="77777777" w:rsidR="00D34A36" w:rsidRPr="006A50B9" w:rsidRDefault="00D34A36" w:rsidP="006A50B9">
      <w:pPr>
        <w:rPr>
          <w:b/>
          <w:sz w:val="22"/>
          <w:szCs w:val="22"/>
          <w:lang w:val="en-CA"/>
        </w:rPr>
      </w:pPr>
    </w:p>
    <w:p w14:paraId="3C432389" w14:textId="50111F2D" w:rsidR="00365572" w:rsidRPr="006A50B9" w:rsidRDefault="00365572" w:rsidP="006A50B9">
      <w:pPr>
        <w:pStyle w:val="ListParagraph"/>
        <w:numPr>
          <w:ilvl w:val="0"/>
          <w:numId w:val="40"/>
        </w:numPr>
        <w:rPr>
          <w:sz w:val="22"/>
          <w:szCs w:val="22"/>
          <w:lang w:val="en-CA"/>
        </w:rPr>
      </w:pPr>
      <w:r w:rsidRPr="006A50B9">
        <w:rPr>
          <w:b/>
          <w:sz w:val="22"/>
          <w:szCs w:val="22"/>
          <w:lang w:val="en-CA"/>
        </w:rPr>
        <w:t>Need for a Truth and Reconciliation Commission Task Force</w:t>
      </w:r>
      <w:r w:rsidR="00F41989" w:rsidRPr="006A50B9">
        <w:rPr>
          <w:b/>
          <w:sz w:val="22"/>
          <w:szCs w:val="22"/>
          <w:lang w:val="en-CA"/>
        </w:rPr>
        <w:t xml:space="preserve">. </w:t>
      </w:r>
      <w:r w:rsidR="00D34A36" w:rsidRPr="006A50B9">
        <w:rPr>
          <w:sz w:val="22"/>
          <w:szCs w:val="22"/>
          <w:lang w:val="en-CA"/>
        </w:rPr>
        <w:t>(</w:t>
      </w:r>
      <w:r w:rsidR="00D34A36" w:rsidRPr="006A50B9">
        <w:rPr>
          <w:i/>
          <w:sz w:val="22"/>
          <w:szCs w:val="22"/>
          <w:lang w:val="en-CA"/>
        </w:rPr>
        <w:t xml:space="preserve">report </w:t>
      </w:r>
      <w:r w:rsidR="00A517E8" w:rsidRPr="006A50B9">
        <w:rPr>
          <w:i/>
          <w:sz w:val="22"/>
          <w:szCs w:val="22"/>
          <w:lang w:val="en-CA"/>
        </w:rPr>
        <w:t>page</w:t>
      </w:r>
      <w:r w:rsidR="00D34A36" w:rsidRPr="006A50B9">
        <w:rPr>
          <w:i/>
          <w:sz w:val="22"/>
          <w:szCs w:val="22"/>
          <w:lang w:val="en-CA"/>
        </w:rPr>
        <w:t>s</w:t>
      </w:r>
      <w:r w:rsidR="00A517E8" w:rsidRPr="006A50B9">
        <w:rPr>
          <w:i/>
          <w:sz w:val="22"/>
          <w:szCs w:val="22"/>
          <w:lang w:val="en-CA"/>
        </w:rPr>
        <w:t xml:space="preserve"> 19</w:t>
      </w:r>
      <w:r w:rsidR="00D34A36" w:rsidRPr="006A50B9">
        <w:rPr>
          <w:i/>
          <w:sz w:val="22"/>
          <w:szCs w:val="22"/>
          <w:lang w:val="en-CA"/>
        </w:rPr>
        <w:t xml:space="preserve">, </w:t>
      </w:r>
      <w:r w:rsidR="00A517E8" w:rsidRPr="006A50B9">
        <w:rPr>
          <w:i/>
          <w:sz w:val="22"/>
          <w:szCs w:val="22"/>
          <w:lang w:val="en-CA"/>
        </w:rPr>
        <w:t>20</w:t>
      </w:r>
      <w:r w:rsidR="00D34A36" w:rsidRPr="006A50B9">
        <w:rPr>
          <w:sz w:val="22"/>
          <w:szCs w:val="22"/>
          <w:lang w:val="en-CA"/>
        </w:rPr>
        <w:t>)</w:t>
      </w:r>
    </w:p>
    <w:p w14:paraId="76B7026D" w14:textId="77777777" w:rsidR="00365572" w:rsidRPr="006A50B9" w:rsidRDefault="00365572" w:rsidP="006A50B9">
      <w:pPr>
        <w:rPr>
          <w:sz w:val="22"/>
          <w:szCs w:val="22"/>
          <w:lang w:val="en-CA"/>
        </w:rPr>
      </w:pPr>
    </w:p>
    <w:p w14:paraId="61539199" w14:textId="3BE5D0B3" w:rsidR="00365572" w:rsidRPr="006A50B9" w:rsidRDefault="00365572" w:rsidP="006A50B9">
      <w:pPr>
        <w:pStyle w:val="ListParagraph"/>
        <w:numPr>
          <w:ilvl w:val="0"/>
          <w:numId w:val="40"/>
        </w:numPr>
        <w:rPr>
          <w:sz w:val="22"/>
          <w:szCs w:val="22"/>
          <w:lang w:val="en-CA"/>
        </w:rPr>
      </w:pPr>
      <w:r w:rsidRPr="006A50B9">
        <w:rPr>
          <w:b/>
          <w:sz w:val="22"/>
          <w:szCs w:val="22"/>
          <w:lang w:val="en-CA"/>
        </w:rPr>
        <w:t xml:space="preserve">Need for </w:t>
      </w:r>
      <w:r w:rsidR="000819D1" w:rsidRPr="006A50B9">
        <w:rPr>
          <w:b/>
          <w:sz w:val="22"/>
          <w:szCs w:val="22"/>
          <w:lang w:val="en-CA"/>
        </w:rPr>
        <w:t xml:space="preserve">more professional learning </w:t>
      </w:r>
      <w:r w:rsidR="00F41989" w:rsidRPr="006A50B9">
        <w:rPr>
          <w:b/>
          <w:sz w:val="22"/>
          <w:szCs w:val="22"/>
          <w:lang w:val="en-CA"/>
        </w:rPr>
        <w:t xml:space="preserve">for everyone. </w:t>
      </w:r>
      <w:r w:rsidR="00D34A36" w:rsidRPr="006A50B9">
        <w:rPr>
          <w:sz w:val="22"/>
          <w:szCs w:val="22"/>
          <w:lang w:val="en-CA"/>
        </w:rPr>
        <w:t>(</w:t>
      </w:r>
      <w:r w:rsidR="00D34A36" w:rsidRPr="006A50B9">
        <w:rPr>
          <w:i/>
          <w:sz w:val="22"/>
          <w:szCs w:val="22"/>
          <w:lang w:val="en-CA"/>
        </w:rPr>
        <w:t xml:space="preserve">report </w:t>
      </w:r>
      <w:r w:rsidR="00A517E8" w:rsidRPr="006A50B9">
        <w:rPr>
          <w:i/>
          <w:sz w:val="22"/>
          <w:szCs w:val="22"/>
          <w:lang w:val="en-CA"/>
        </w:rPr>
        <w:t>page 20</w:t>
      </w:r>
      <w:r w:rsidR="00D34A36" w:rsidRPr="006A50B9">
        <w:rPr>
          <w:sz w:val="22"/>
          <w:szCs w:val="22"/>
          <w:lang w:val="en-CA"/>
        </w:rPr>
        <w:t>)</w:t>
      </w:r>
    </w:p>
    <w:p w14:paraId="428364C7" w14:textId="77777777" w:rsidR="00365572" w:rsidRPr="006A50B9" w:rsidRDefault="00365572" w:rsidP="006A50B9">
      <w:pPr>
        <w:rPr>
          <w:rFonts w:eastAsia="Times New Roman" w:cs="Times New Roman"/>
          <w:sz w:val="22"/>
          <w:szCs w:val="22"/>
          <w:lang w:val="en-CA"/>
        </w:rPr>
      </w:pPr>
    </w:p>
    <w:p w14:paraId="45BE0D8B" w14:textId="3A6E2CDF" w:rsidR="00365572" w:rsidRPr="006A50B9" w:rsidRDefault="00365572" w:rsidP="006A50B9">
      <w:pPr>
        <w:pStyle w:val="ListParagraph"/>
        <w:numPr>
          <w:ilvl w:val="0"/>
          <w:numId w:val="40"/>
        </w:numPr>
        <w:rPr>
          <w:sz w:val="22"/>
          <w:szCs w:val="22"/>
        </w:rPr>
      </w:pPr>
      <w:r w:rsidRPr="006A50B9">
        <w:rPr>
          <w:b/>
          <w:sz w:val="22"/>
          <w:szCs w:val="22"/>
        </w:rPr>
        <w:t xml:space="preserve">Need for </w:t>
      </w:r>
      <w:r w:rsidR="000819D1" w:rsidRPr="006A50B9">
        <w:rPr>
          <w:b/>
          <w:sz w:val="22"/>
          <w:szCs w:val="22"/>
        </w:rPr>
        <w:t xml:space="preserve">accountability and transparency </w:t>
      </w:r>
      <w:r w:rsidR="00F41989" w:rsidRPr="006A50B9">
        <w:rPr>
          <w:b/>
          <w:sz w:val="22"/>
          <w:szCs w:val="22"/>
        </w:rPr>
        <w:t xml:space="preserve">on equity issues. </w:t>
      </w:r>
      <w:r w:rsidR="00D34A36" w:rsidRPr="006A50B9">
        <w:rPr>
          <w:sz w:val="22"/>
          <w:szCs w:val="22"/>
        </w:rPr>
        <w:t>(</w:t>
      </w:r>
      <w:r w:rsidR="00D34A36" w:rsidRPr="006A50B9">
        <w:rPr>
          <w:i/>
          <w:sz w:val="22"/>
          <w:szCs w:val="22"/>
        </w:rPr>
        <w:t xml:space="preserve">report </w:t>
      </w:r>
      <w:r w:rsidR="00F41989" w:rsidRPr="006A50B9">
        <w:rPr>
          <w:i/>
          <w:sz w:val="22"/>
          <w:szCs w:val="22"/>
        </w:rPr>
        <w:t>p</w:t>
      </w:r>
      <w:r w:rsidR="00A517E8" w:rsidRPr="006A50B9">
        <w:rPr>
          <w:i/>
          <w:sz w:val="22"/>
          <w:szCs w:val="22"/>
        </w:rPr>
        <w:t>age</w:t>
      </w:r>
      <w:r w:rsidR="00D34A36" w:rsidRPr="006A50B9">
        <w:rPr>
          <w:i/>
          <w:sz w:val="22"/>
          <w:szCs w:val="22"/>
        </w:rPr>
        <w:t>s</w:t>
      </w:r>
      <w:r w:rsidR="00A517E8" w:rsidRPr="006A50B9">
        <w:rPr>
          <w:i/>
          <w:sz w:val="22"/>
          <w:szCs w:val="22"/>
        </w:rPr>
        <w:t xml:space="preserve"> 20</w:t>
      </w:r>
      <w:r w:rsidR="00D34A36" w:rsidRPr="006A50B9">
        <w:rPr>
          <w:i/>
          <w:sz w:val="22"/>
          <w:szCs w:val="22"/>
        </w:rPr>
        <w:t xml:space="preserve">, </w:t>
      </w:r>
      <w:r w:rsidR="00A517E8" w:rsidRPr="006A50B9">
        <w:rPr>
          <w:i/>
          <w:sz w:val="22"/>
          <w:szCs w:val="22"/>
        </w:rPr>
        <w:t>21</w:t>
      </w:r>
      <w:r w:rsidR="00D34A36" w:rsidRPr="006A50B9">
        <w:rPr>
          <w:sz w:val="22"/>
          <w:szCs w:val="22"/>
        </w:rPr>
        <w:t>)</w:t>
      </w:r>
    </w:p>
    <w:p w14:paraId="12112A9A" w14:textId="7BC845AA" w:rsidR="00365572" w:rsidRPr="006A50B9" w:rsidRDefault="00365572" w:rsidP="006A50B9">
      <w:pPr>
        <w:pStyle w:val="Heading2"/>
        <w:rPr>
          <w:rFonts w:eastAsiaTheme="minorHAnsi" w:cstheme="minorBidi"/>
          <w:caps w:val="0"/>
          <w:color w:val="auto"/>
          <w:sz w:val="22"/>
          <w:szCs w:val="22"/>
          <w:u w:val="single"/>
        </w:rPr>
      </w:pPr>
    </w:p>
    <w:p w14:paraId="36FCA59C" w14:textId="2FBC273A" w:rsidR="004B0DEF" w:rsidRPr="006A50B9" w:rsidRDefault="004B0DEF">
      <w:pPr>
        <w:pStyle w:val="Heading1"/>
        <w:rPr>
          <w:rFonts w:asciiTheme="minorHAnsi" w:hAnsiTheme="minorHAnsi"/>
          <w:b/>
          <w:color w:val="auto"/>
          <w:sz w:val="22"/>
          <w:szCs w:val="22"/>
          <w:u w:val="single"/>
        </w:rPr>
      </w:pPr>
      <w:r w:rsidRPr="006A50B9">
        <w:rPr>
          <w:rFonts w:asciiTheme="minorHAnsi" w:hAnsiTheme="minorHAnsi"/>
          <w:b/>
          <w:color w:val="auto"/>
          <w:sz w:val="22"/>
          <w:szCs w:val="22"/>
          <w:u w:val="single"/>
        </w:rPr>
        <w:t xml:space="preserve">What </w:t>
      </w:r>
      <w:r w:rsidR="006006CF" w:rsidRPr="006A50B9">
        <w:rPr>
          <w:rFonts w:asciiTheme="minorHAnsi" w:hAnsiTheme="minorHAnsi"/>
          <w:b/>
          <w:color w:val="auto"/>
          <w:sz w:val="22"/>
          <w:szCs w:val="22"/>
          <w:u w:val="single"/>
        </w:rPr>
        <w:t>Patterns and Themes Emerged?</w:t>
      </w:r>
    </w:p>
    <w:p w14:paraId="379C1184" w14:textId="77777777" w:rsidR="00365572" w:rsidRPr="006A50B9" w:rsidRDefault="00365572" w:rsidP="006A50B9">
      <w:pPr>
        <w:rPr>
          <w:sz w:val="22"/>
          <w:szCs w:val="22"/>
        </w:rPr>
      </w:pPr>
    </w:p>
    <w:p w14:paraId="7958B7F0" w14:textId="6039A918" w:rsidR="00365572" w:rsidRPr="006A50B9" w:rsidRDefault="00365572" w:rsidP="006A50B9">
      <w:pPr>
        <w:pStyle w:val="ListParagraph"/>
        <w:numPr>
          <w:ilvl w:val="0"/>
          <w:numId w:val="41"/>
        </w:numPr>
        <w:rPr>
          <w:sz w:val="22"/>
          <w:szCs w:val="22"/>
        </w:rPr>
      </w:pPr>
      <w:r w:rsidRPr="006A50B9">
        <w:rPr>
          <w:b/>
          <w:sz w:val="22"/>
          <w:szCs w:val="22"/>
        </w:rPr>
        <w:t xml:space="preserve">The </w:t>
      </w:r>
      <w:r w:rsidR="000819D1" w:rsidRPr="006A50B9">
        <w:rPr>
          <w:b/>
          <w:sz w:val="22"/>
          <w:szCs w:val="22"/>
        </w:rPr>
        <w:t xml:space="preserve">problems of social and economic inequity are greater </w:t>
      </w:r>
      <w:r w:rsidRPr="006A50B9">
        <w:rPr>
          <w:b/>
          <w:sz w:val="22"/>
          <w:szCs w:val="22"/>
        </w:rPr>
        <w:t>than the Toronto District School Board</w:t>
      </w:r>
      <w:r w:rsidRPr="006A50B9">
        <w:rPr>
          <w:sz w:val="22"/>
          <w:szCs w:val="22"/>
        </w:rPr>
        <w:t>.</w:t>
      </w:r>
      <w:r w:rsidR="00A517E8" w:rsidRPr="006A50B9">
        <w:rPr>
          <w:sz w:val="22"/>
          <w:szCs w:val="22"/>
        </w:rPr>
        <w:t xml:space="preserve"> </w:t>
      </w:r>
      <w:r w:rsidR="000819D1" w:rsidRPr="006A50B9">
        <w:rPr>
          <w:sz w:val="22"/>
          <w:szCs w:val="22"/>
        </w:rPr>
        <w:t>(</w:t>
      </w:r>
      <w:r w:rsidR="000819D1" w:rsidRPr="006A50B9">
        <w:rPr>
          <w:i/>
          <w:sz w:val="22"/>
          <w:szCs w:val="22"/>
        </w:rPr>
        <w:t xml:space="preserve">report </w:t>
      </w:r>
      <w:r w:rsidR="00A517E8" w:rsidRPr="006A50B9">
        <w:rPr>
          <w:i/>
          <w:sz w:val="22"/>
          <w:szCs w:val="22"/>
        </w:rPr>
        <w:t>page 22</w:t>
      </w:r>
      <w:r w:rsidR="000819D1" w:rsidRPr="006A50B9">
        <w:rPr>
          <w:sz w:val="22"/>
          <w:szCs w:val="22"/>
        </w:rPr>
        <w:t>)</w:t>
      </w:r>
    </w:p>
    <w:p w14:paraId="381587E5" w14:textId="77777777" w:rsidR="00365572" w:rsidRPr="006A50B9" w:rsidRDefault="00365572" w:rsidP="006A50B9">
      <w:pPr>
        <w:rPr>
          <w:sz w:val="22"/>
          <w:szCs w:val="22"/>
        </w:rPr>
      </w:pPr>
    </w:p>
    <w:p w14:paraId="2D0B2C4B" w14:textId="747D3E7A" w:rsidR="00365572" w:rsidRPr="006A50B9" w:rsidRDefault="00365572" w:rsidP="006A50B9">
      <w:pPr>
        <w:pStyle w:val="ListParagraph"/>
        <w:numPr>
          <w:ilvl w:val="0"/>
          <w:numId w:val="41"/>
        </w:numPr>
        <w:rPr>
          <w:i/>
          <w:sz w:val="22"/>
          <w:szCs w:val="22"/>
        </w:rPr>
      </w:pPr>
      <w:r w:rsidRPr="006A50B9">
        <w:rPr>
          <w:b/>
          <w:sz w:val="22"/>
          <w:szCs w:val="22"/>
        </w:rPr>
        <w:t xml:space="preserve">Divisions </w:t>
      </w:r>
      <w:r w:rsidR="000819D1" w:rsidRPr="006A50B9">
        <w:rPr>
          <w:b/>
          <w:sz w:val="22"/>
          <w:szCs w:val="22"/>
        </w:rPr>
        <w:t>between and within schools</w:t>
      </w:r>
      <w:r w:rsidR="00F41989" w:rsidRPr="006A50B9">
        <w:rPr>
          <w:b/>
          <w:sz w:val="22"/>
          <w:szCs w:val="22"/>
        </w:rPr>
        <w:t>.</w:t>
      </w:r>
      <w:r w:rsidR="00F41989" w:rsidRPr="006A50B9">
        <w:rPr>
          <w:i/>
          <w:sz w:val="22"/>
          <w:szCs w:val="22"/>
        </w:rPr>
        <w:t xml:space="preserve"> </w:t>
      </w:r>
      <w:r w:rsidR="00F41989" w:rsidRPr="006A50B9">
        <w:rPr>
          <w:sz w:val="22"/>
          <w:szCs w:val="22"/>
        </w:rPr>
        <w:t xml:space="preserve">Wherever there were divisions between schools, traditionally marginalized students ended up being under-represented and not having equitable access to these opportunities as other students. </w:t>
      </w:r>
      <w:r w:rsidR="006006CF" w:rsidRPr="006A50B9">
        <w:rPr>
          <w:sz w:val="22"/>
          <w:szCs w:val="22"/>
        </w:rPr>
        <w:t>(</w:t>
      </w:r>
      <w:r w:rsidR="006006CF" w:rsidRPr="006A50B9">
        <w:rPr>
          <w:i/>
          <w:sz w:val="22"/>
          <w:szCs w:val="22"/>
        </w:rPr>
        <w:t xml:space="preserve">report </w:t>
      </w:r>
      <w:r w:rsidR="00F41989" w:rsidRPr="006A50B9">
        <w:rPr>
          <w:i/>
          <w:sz w:val="22"/>
          <w:szCs w:val="22"/>
        </w:rPr>
        <w:t xml:space="preserve">pages </w:t>
      </w:r>
      <w:r w:rsidR="00A517E8" w:rsidRPr="006A50B9">
        <w:rPr>
          <w:i/>
          <w:sz w:val="22"/>
          <w:szCs w:val="22"/>
        </w:rPr>
        <w:t>22</w:t>
      </w:r>
      <w:r w:rsidR="006006CF" w:rsidRPr="006A50B9">
        <w:rPr>
          <w:i/>
          <w:sz w:val="22"/>
          <w:szCs w:val="22"/>
        </w:rPr>
        <w:t xml:space="preserve">, </w:t>
      </w:r>
      <w:r w:rsidR="00A517E8" w:rsidRPr="006A50B9">
        <w:rPr>
          <w:i/>
          <w:sz w:val="22"/>
          <w:szCs w:val="22"/>
        </w:rPr>
        <w:t>23</w:t>
      </w:r>
      <w:r w:rsidR="006006CF" w:rsidRPr="006A50B9">
        <w:rPr>
          <w:sz w:val="22"/>
          <w:szCs w:val="22"/>
        </w:rPr>
        <w:t>)</w:t>
      </w:r>
    </w:p>
    <w:p w14:paraId="20AEF365" w14:textId="77777777" w:rsidR="00365572" w:rsidRPr="006A50B9" w:rsidRDefault="00365572" w:rsidP="006A50B9">
      <w:pPr>
        <w:rPr>
          <w:sz w:val="22"/>
          <w:szCs w:val="22"/>
        </w:rPr>
      </w:pPr>
    </w:p>
    <w:p w14:paraId="268B7C7A" w14:textId="456FC8B6" w:rsidR="00365572" w:rsidRPr="006A50B9" w:rsidRDefault="006006CF" w:rsidP="006A50B9">
      <w:pPr>
        <w:pStyle w:val="ListParagraph"/>
        <w:numPr>
          <w:ilvl w:val="0"/>
          <w:numId w:val="41"/>
        </w:numPr>
        <w:rPr>
          <w:sz w:val="22"/>
          <w:szCs w:val="22"/>
        </w:rPr>
      </w:pPr>
      <w:r w:rsidRPr="006A50B9">
        <w:rPr>
          <w:b/>
          <w:sz w:val="22"/>
          <w:szCs w:val="22"/>
        </w:rPr>
        <w:t>Developing a mindset of true partnership and mutual respect with students, parents, caregivers and communities</w:t>
      </w:r>
      <w:r w:rsidR="00E274D8" w:rsidRPr="006A50B9">
        <w:rPr>
          <w:b/>
          <w:sz w:val="22"/>
          <w:szCs w:val="22"/>
        </w:rPr>
        <w:t>.</w:t>
      </w:r>
      <w:r w:rsidR="00E274D8" w:rsidRPr="006A50B9">
        <w:rPr>
          <w:i/>
          <w:sz w:val="22"/>
          <w:szCs w:val="22"/>
        </w:rPr>
        <w:t xml:space="preserve"> </w:t>
      </w:r>
      <w:r w:rsidRPr="006A50B9">
        <w:rPr>
          <w:sz w:val="22"/>
          <w:szCs w:val="22"/>
        </w:rPr>
        <w:t>(</w:t>
      </w:r>
      <w:r w:rsidRPr="006A50B9">
        <w:rPr>
          <w:i/>
          <w:sz w:val="22"/>
          <w:szCs w:val="22"/>
        </w:rPr>
        <w:t xml:space="preserve">report </w:t>
      </w:r>
      <w:r w:rsidR="00E274D8" w:rsidRPr="006A50B9">
        <w:rPr>
          <w:i/>
          <w:sz w:val="22"/>
          <w:szCs w:val="22"/>
        </w:rPr>
        <w:t>p</w:t>
      </w:r>
      <w:r w:rsidR="00A517E8" w:rsidRPr="006A50B9">
        <w:rPr>
          <w:i/>
          <w:sz w:val="22"/>
          <w:szCs w:val="22"/>
        </w:rPr>
        <w:t>ages 23-24</w:t>
      </w:r>
      <w:r w:rsidRPr="006A50B9">
        <w:rPr>
          <w:sz w:val="22"/>
          <w:szCs w:val="22"/>
        </w:rPr>
        <w:t>)</w:t>
      </w:r>
    </w:p>
    <w:p w14:paraId="1688071C" w14:textId="77777777" w:rsidR="00365572" w:rsidRPr="006A50B9" w:rsidRDefault="00365572" w:rsidP="006A50B9">
      <w:pPr>
        <w:rPr>
          <w:sz w:val="22"/>
          <w:szCs w:val="22"/>
        </w:rPr>
      </w:pPr>
    </w:p>
    <w:p w14:paraId="202425DA" w14:textId="7C332544" w:rsidR="00365572" w:rsidRPr="006A50B9" w:rsidRDefault="006006CF" w:rsidP="006A50B9">
      <w:pPr>
        <w:pStyle w:val="ListParagraph"/>
        <w:numPr>
          <w:ilvl w:val="0"/>
          <w:numId w:val="41"/>
        </w:numPr>
        <w:rPr>
          <w:i/>
          <w:sz w:val="22"/>
          <w:szCs w:val="22"/>
        </w:rPr>
      </w:pPr>
      <w:r w:rsidRPr="006A50B9">
        <w:rPr>
          <w:b/>
          <w:sz w:val="22"/>
          <w:szCs w:val="22"/>
        </w:rPr>
        <w:t>The need for monitoring, transparency, tracking and reporting</w:t>
      </w:r>
      <w:r w:rsidR="00E274D8" w:rsidRPr="006A50B9">
        <w:rPr>
          <w:b/>
          <w:sz w:val="22"/>
          <w:szCs w:val="22"/>
        </w:rPr>
        <w:t xml:space="preserve">. </w:t>
      </w:r>
      <w:r w:rsidRPr="006A50B9">
        <w:rPr>
          <w:sz w:val="22"/>
          <w:szCs w:val="22"/>
        </w:rPr>
        <w:t>T</w:t>
      </w:r>
      <w:r w:rsidR="00365572" w:rsidRPr="006A50B9">
        <w:rPr>
          <w:sz w:val="22"/>
          <w:szCs w:val="22"/>
        </w:rPr>
        <w:t>here is no central system for recording or tracking incidents based on discrimination, racism or hate in schools</w:t>
      </w:r>
      <w:r w:rsidRPr="006A50B9">
        <w:rPr>
          <w:sz w:val="22"/>
          <w:szCs w:val="22"/>
        </w:rPr>
        <w:t xml:space="preserve"> and, w</w:t>
      </w:r>
      <w:r w:rsidR="00365572" w:rsidRPr="006A50B9">
        <w:rPr>
          <w:sz w:val="22"/>
          <w:szCs w:val="22"/>
        </w:rPr>
        <w:t xml:space="preserve">hen incidents do occur, how they are dealt with varies widely. </w:t>
      </w:r>
      <w:r w:rsidRPr="006A50B9">
        <w:rPr>
          <w:sz w:val="22"/>
          <w:szCs w:val="22"/>
        </w:rPr>
        <w:t>(</w:t>
      </w:r>
      <w:r w:rsidRPr="006A50B9">
        <w:rPr>
          <w:i/>
          <w:sz w:val="22"/>
          <w:szCs w:val="22"/>
        </w:rPr>
        <w:t xml:space="preserve">report </w:t>
      </w:r>
      <w:r w:rsidR="00024AAB" w:rsidRPr="006A50B9">
        <w:rPr>
          <w:i/>
          <w:sz w:val="22"/>
          <w:szCs w:val="22"/>
        </w:rPr>
        <w:t>pages 24-25</w:t>
      </w:r>
      <w:r w:rsidRPr="006A50B9">
        <w:rPr>
          <w:sz w:val="22"/>
          <w:szCs w:val="22"/>
        </w:rPr>
        <w:t>)</w:t>
      </w:r>
    </w:p>
    <w:p w14:paraId="25CCD059" w14:textId="77777777" w:rsidR="00365572" w:rsidRPr="006A50B9" w:rsidRDefault="00365572" w:rsidP="006A50B9">
      <w:pPr>
        <w:rPr>
          <w:b/>
          <w:sz w:val="22"/>
          <w:szCs w:val="22"/>
        </w:rPr>
      </w:pPr>
    </w:p>
    <w:p w14:paraId="17349B3F" w14:textId="2A66107A" w:rsidR="004A00C6" w:rsidRPr="006A50B9" w:rsidRDefault="00687C55" w:rsidP="006A50B9">
      <w:pPr>
        <w:rPr>
          <w:rFonts w:eastAsia="Calibri"/>
          <w:b/>
          <w:sz w:val="22"/>
          <w:szCs w:val="22"/>
        </w:rPr>
      </w:pPr>
      <w:r w:rsidRPr="006A50B9">
        <w:rPr>
          <w:b/>
          <w:sz w:val="22"/>
          <w:szCs w:val="22"/>
        </w:rPr>
        <w:t xml:space="preserve">From all of this, one clear vision emerged: </w:t>
      </w:r>
      <w:r w:rsidRPr="006A50B9">
        <w:rPr>
          <w:rFonts w:eastAsia="Calibri"/>
          <w:b/>
          <w:sz w:val="22"/>
          <w:szCs w:val="22"/>
        </w:rPr>
        <w:t xml:space="preserve">equitable access to specialized programs </w:t>
      </w:r>
      <w:r w:rsidR="004A00C6" w:rsidRPr="006A50B9">
        <w:rPr>
          <w:rFonts w:eastAsia="Calibri"/>
          <w:b/>
          <w:sz w:val="22"/>
          <w:szCs w:val="22"/>
        </w:rPr>
        <w:t xml:space="preserve">in strong </w:t>
      </w:r>
      <w:proofErr w:type="spellStart"/>
      <w:r w:rsidR="004A00C6" w:rsidRPr="006A50B9">
        <w:rPr>
          <w:rFonts w:eastAsia="Calibri"/>
          <w:b/>
          <w:sz w:val="22"/>
          <w:szCs w:val="22"/>
        </w:rPr>
        <w:t>neighbourhood</w:t>
      </w:r>
      <w:proofErr w:type="spellEnd"/>
      <w:r w:rsidR="004A00C6" w:rsidRPr="006A50B9">
        <w:rPr>
          <w:rFonts w:eastAsia="Calibri"/>
          <w:b/>
          <w:sz w:val="22"/>
          <w:szCs w:val="22"/>
        </w:rPr>
        <w:t xml:space="preserve"> schools including:</w:t>
      </w:r>
    </w:p>
    <w:p w14:paraId="5B45F982" w14:textId="27404A56" w:rsidR="001678D1" w:rsidRPr="006A50B9" w:rsidRDefault="00C3624A" w:rsidP="006A50B9">
      <w:pPr>
        <w:numPr>
          <w:ilvl w:val="0"/>
          <w:numId w:val="9"/>
        </w:numPr>
        <w:rPr>
          <w:rFonts w:eastAsia="Calibri" w:cs="Arial"/>
          <w:bCs/>
          <w:sz w:val="22"/>
          <w:szCs w:val="22"/>
        </w:rPr>
      </w:pPr>
      <w:r w:rsidRPr="006A50B9">
        <w:rPr>
          <w:rFonts w:eastAsia="Calibri" w:cs="Arial"/>
          <w:bCs/>
          <w:sz w:val="22"/>
          <w:szCs w:val="22"/>
        </w:rPr>
        <w:t>Equitable learning opportunities, free of barriers, for all students to reach their full potential</w:t>
      </w:r>
      <w:r w:rsidR="00687C55" w:rsidRPr="006A50B9">
        <w:rPr>
          <w:rFonts w:eastAsia="Calibri" w:cs="Arial"/>
          <w:bCs/>
          <w:sz w:val="22"/>
          <w:szCs w:val="22"/>
        </w:rPr>
        <w:t>;</w:t>
      </w:r>
    </w:p>
    <w:p w14:paraId="2681C6B2" w14:textId="68709976" w:rsidR="001678D1" w:rsidRPr="006A50B9" w:rsidRDefault="00C3624A" w:rsidP="006A50B9">
      <w:pPr>
        <w:numPr>
          <w:ilvl w:val="0"/>
          <w:numId w:val="9"/>
        </w:numPr>
        <w:rPr>
          <w:rFonts w:eastAsia="Calibri" w:cs="Arial"/>
          <w:bCs/>
          <w:sz w:val="22"/>
          <w:szCs w:val="22"/>
        </w:rPr>
      </w:pPr>
      <w:r w:rsidRPr="006A50B9">
        <w:rPr>
          <w:rFonts w:eastAsia="Calibri" w:cs="Arial"/>
          <w:bCs/>
          <w:sz w:val="22"/>
          <w:szCs w:val="22"/>
        </w:rPr>
        <w:t>Programming and staffing that is reflective, relevant and responsive to the cultures, identities and needs of the students and the community served</w:t>
      </w:r>
      <w:r w:rsidR="00687C55" w:rsidRPr="006A50B9">
        <w:rPr>
          <w:rFonts w:eastAsia="Calibri" w:cs="Arial"/>
          <w:bCs/>
          <w:sz w:val="22"/>
          <w:szCs w:val="22"/>
        </w:rPr>
        <w:t>;</w:t>
      </w:r>
    </w:p>
    <w:p w14:paraId="5BB065AA" w14:textId="42BC2400" w:rsidR="001678D1" w:rsidRPr="006A50B9" w:rsidRDefault="00C3624A" w:rsidP="006A50B9">
      <w:pPr>
        <w:numPr>
          <w:ilvl w:val="0"/>
          <w:numId w:val="9"/>
        </w:numPr>
        <w:rPr>
          <w:rFonts w:eastAsia="Calibri" w:cs="Arial"/>
          <w:bCs/>
          <w:sz w:val="22"/>
          <w:szCs w:val="22"/>
        </w:rPr>
      </w:pPr>
      <w:r w:rsidRPr="006A50B9">
        <w:rPr>
          <w:rFonts w:eastAsia="Calibri" w:cs="Arial"/>
          <w:bCs/>
          <w:sz w:val="22"/>
          <w:szCs w:val="22"/>
        </w:rPr>
        <w:t>A school culture that is safe, welcoming, caring and actively stands against bias and discrimination including racism and hate</w:t>
      </w:r>
      <w:r w:rsidR="00687C55" w:rsidRPr="006A50B9">
        <w:rPr>
          <w:rFonts w:eastAsia="Calibri" w:cs="Arial"/>
          <w:bCs/>
          <w:sz w:val="22"/>
          <w:szCs w:val="22"/>
        </w:rPr>
        <w:t>; and</w:t>
      </w:r>
    </w:p>
    <w:p w14:paraId="120581BE" w14:textId="46BDEF90" w:rsidR="004A00C6" w:rsidRPr="006A50B9" w:rsidRDefault="00C3624A" w:rsidP="006A50B9">
      <w:pPr>
        <w:numPr>
          <w:ilvl w:val="0"/>
          <w:numId w:val="9"/>
        </w:numPr>
        <w:rPr>
          <w:rFonts w:eastAsia="Calibri" w:cs="Arial"/>
          <w:bCs/>
          <w:sz w:val="22"/>
          <w:szCs w:val="22"/>
        </w:rPr>
      </w:pPr>
      <w:r w:rsidRPr="006A50B9">
        <w:rPr>
          <w:rFonts w:eastAsia="Calibri" w:cs="Arial"/>
          <w:bCs/>
          <w:sz w:val="22"/>
          <w:szCs w:val="22"/>
        </w:rPr>
        <w:t>Active engagement with parents/caregivers and the community as authentic partners in promoting students’ learning and well-being</w:t>
      </w:r>
      <w:r w:rsidR="00687C55" w:rsidRPr="006A50B9">
        <w:rPr>
          <w:rFonts w:eastAsia="Calibri" w:cs="Arial"/>
          <w:bCs/>
          <w:sz w:val="22"/>
          <w:szCs w:val="22"/>
        </w:rPr>
        <w:t>.</w:t>
      </w:r>
    </w:p>
    <w:p w14:paraId="7F9C3FCD" w14:textId="77777777" w:rsidR="00687C55" w:rsidRDefault="00687C55">
      <w:pPr>
        <w:pStyle w:val="Heading1"/>
        <w:rPr>
          <w:rFonts w:asciiTheme="minorHAnsi" w:eastAsia="Calibri" w:hAnsiTheme="minorHAnsi"/>
          <w:color w:val="auto"/>
          <w:sz w:val="22"/>
          <w:szCs w:val="22"/>
        </w:rPr>
      </w:pPr>
    </w:p>
    <w:p w14:paraId="01C30D78" w14:textId="77777777" w:rsidR="00687C55" w:rsidRDefault="00687C55">
      <w:pPr>
        <w:rPr>
          <w:rFonts w:eastAsia="Calibri" w:cstheme="majorBidi"/>
          <w:sz w:val="22"/>
          <w:szCs w:val="22"/>
        </w:rPr>
      </w:pPr>
      <w:r>
        <w:rPr>
          <w:rFonts w:eastAsia="Calibri"/>
          <w:sz w:val="22"/>
          <w:szCs w:val="22"/>
        </w:rPr>
        <w:br w:type="page"/>
      </w:r>
    </w:p>
    <w:p w14:paraId="6A2DCDD8" w14:textId="2848892B" w:rsidR="00365572" w:rsidRPr="006A50B9" w:rsidRDefault="00365572">
      <w:pPr>
        <w:pStyle w:val="Heading1"/>
        <w:rPr>
          <w:rFonts w:asciiTheme="minorHAnsi" w:eastAsia="Calibri" w:hAnsiTheme="minorHAnsi"/>
          <w:b/>
          <w:color w:val="auto"/>
          <w:sz w:val="22"/>
          <w:szCs w:val="22"/>
        </w:rPr>
      </w:pPr>
      <w:r w:rsidRPr="006A50B9">
        <w:rPr>
          <w:rFonts w:asciiTheme="minorHAnsi" w:eastAsia="Calibri" w:hAnsiTheme="minorHAnsi"/>
          <w:b/>
          <w:color w:val="auto"/>
          <w:sz w:val="22"/>
          <w:szCs w:val="22"/>
        </w:rPr>
        <w:lastRenderedPageBreak/>
        <w:t xml:space="preserve">Enhancing Equity Task Force Recommendations </w:t>
      </w:r>
    </w:p>
    <w:p w14:paraId="7A3ED652" w14:textId="77777777" w:rsidR="00365572" w:rsidRPr="006A50B9" w:rsidRDefault="00365572" w:rsidP="006A50B9">
      <w:pPr>
        <w:rPr>
          <w:rFonts w:eastAsia="Calibri" w:cs="Arial"/>
          <w:bCs/>
          <w:sz w:val="22"/>
          <w:szCs w:val="22"/>
        </w:rPr>
      </w:pPr>
      <w:r w:rsidRPr="006A50B9">
        <w:rPr>
          <w:rFonts w:eastAsia="Calibri" w:cs="Arial"/>
          <w:bCs/>
          <w:sz w:val="22"/>
          <w:szCs w:val="22"/>
        </w:rPr>
        <w:t xml:space="preserve">To achieve this vision of transforming every TDSB school into a strong </w:t>
      </w:r>
      <w:proofErr w:type="spellStart"/>
      <w:r w:rsidRPr="006A50B9">
        <w:rPr>
          <w:rFonts w:eastAsia="Calibri" w:cs="Arial"/>
          <w:bCs/>
          <w:sz w:val="22"/>
          <w:szCs w:val="22"/>
        </w:rPr>
        <w:t>neighbourhood</w:t>
      </w:r>
      <w:proofErr w:type="spellEnd"/>
      <w:r w:rsidRPr="006A50B9">
        <w:rPr>
          <w:rFonts w:eastAsia="Calibri" w:cs="Arial"/>
          <w:bCs/>
          <w:sz w:val="22"/>
          <w:szCs w:val="22"/>
        </w:rPr>
        <w:t xml:space="preserve"> school, the Enhancing Equity Task Force proposes the following six areas of recommendations for the Board to consider for action.</w:t>
      </w:r>
    </w:p>
    <w:p w14:paraId="57B0F57C" w14:textId="77777777" w:rsidR="00365572" w:rsidRPr="006A50B9" w:rsidRDefault="00365572" w:rsidP="006A50B9">
      <w:pPr>
        <w:rPr>
          <w:rFonts w:eastAsia="Calibri" w:cs="Arial"/>
          <w:bCs/>
          <w:sz w:val="22"/>
          <w:szCs w:val="22"/>
        </w:rPr>
      </w:pPr>
    </w:p>
    <w:p w14:paraId="3AC66CE4" w14:textId="77777777" w:rsidR="00365572" w:rsidRPr="006A50B9" w:rsidRDefault="00365572" w:rsidP="006A50B9">
      <w:pPr>
        <w:numPr>
          <w:ilvl w:val="0"/>
          <w:numId w:val="4"/>
        </w:numPr>
        <w:rPr>
          <w:rFonts w:eastAsia="Calibri" w:cs="Times New Roman"/>
          <w:sz w:val="22"/>
          <w:szCs w:val="22"/>
        </w:rPr>
      </w:pPr>
      <w:r w:rsidRPr="006A50B9">
        <w:rPr>
          <w:rFonts w:eastAsia="Calibri" w:cs="Times New Roman"/>
          <w:sz w:val="22"/>
          <w:szCs w:val="22"/>
        </w:rPr>
        <w:t>Ensure Equitable Educational Experiences and Opportunities for All Students in All Schools</w:t>
      </w:r>
    </w:p>
    <w:p w14:paraId="694C2E4F" w14:textId="77777777" w:rsidR="00365572" w:rsidRPr="006A50B9" w:rsidRDefault="00365572" w:rsidP="006A50B9">
      <w:pPr>
        <w:numPr>
          <w:ilvl w:val="0"/>
          <w:numId w:val="4"/>
        </w:numPr>
        <w:rPr>
          <w:rFonts w:eastAsia="Calibri" w:cs="Times New Roman"/>
          <w:sz w:val="22"/>
          <w:szCs w:val="22"/>
        </w:rPr>
      </w:pPr>
      <w:r w:rsidRPr="006A50B9">
        <w:rPr>
          <w:rFonts w:eastAsia="Calibri" w:cs="Times New Roman"/>
          <w:sz w:val="22"/>
          <w:szCs w:val="22"/>
        </w:rPr>
        <w:t>Ensure Equitable Access to Funding and Resources among Schools</w:t>
      </w:r>
    </w:p>
    <w:p w14:paraId="2A99717B" w14:textId="633D8BD8" w:rsidR="00365572" w:rsidRPr="006A50B9" w:rsidRDefault="002C595B" w:rsidP="006A50B9">
      <w:pPr>
        <w:numPr>
          <w:ilvl w:val="0"/>
          <w:numId w:val="4"/>
        </w:numPr>
        <w:rPr>
          <w:rFonts w:eastAsia="Calibri" w:cs="Times New Roman"/>
          <w:sz w:val="22"/>
          <w:szCs w:val="22"/>
        </w:rPr>
      </w:pPr>
      <w:r w:rsidRPr="006A50B9">
        <w:rPr>
          <w:rFonts w:eastAsia="Calibri" w:cs="Times New Roman"/>
          <w:sz w:val="22"/>
          <w:szCs w:val="22"/>
        </w:rPr>
        <w:t>Meaningfully e</w:t>
      </w:r>
      <w:r w:rsidR="00365572" w:rsidRPr="006A50B9">
        <w:rPr>
          <w:rFonts w:eastAsia="Calibri" w:cs="Times New Roman"/>
          <w:sz w:val="22"/>
          <w:szCs w:val="22"/>
        </w:rPr>
        <w:t>ngage Students, Parents/Caregivers and the Community in Building a Culture of Equity in School</w:t>
      </w:r>
    </w:p>
    <w:p w14:paraId="5BA33AEC" w14:textId="08481868" w:rsidR="00365572" w:rsidRPr="006A50B9" w:rsidRDefault="00365572" w:rsidP="006A50B9">
      <w:pPr>
        <w:numPr>
          <w:ilvl w:val="0"/>
          <w:numId w:val="4"/>
        </w:numPr>
        <w:rPr>
          <w:rFonts w:eastAsia="Calibri" w:cs="Times New Roman"/>
          <w:sz w:val="22"/>
          <w:szCs w:val="22"/>
        </w:rPr>
      </w:pPr>
      <w:r w:rsidRPr="006A50B9">
        <w:rPr>
          <w:rFonts w:eastAsia="Calibri" w:cs="Times New Roman"/>
          <w:sz w:val="22"/>
          <w:szCs w:val="22"/>
        </w:rPr>
        <w:t xml:space="preserve">Address School Safety, Incidents and Complaints through an Equity </w:t>
      </w:r>
      <w:r w:rsidR="002C595B" w:rsidRPr="006A50B9">
        <w:rPr>
          <w:rFonts w:eastAsia="Calibri" w:cs="Times New Roman"/>
          <w:sz w:val="22"/>
          <w:szCs w:val="22"/>
        </w:rPr>
        <w:t>and Anti-Oppression Stance</w:t>
      </w:r>
    </w:p>
    <w:p w14:paraId="20185544" w14:textId="77777777" w:rsidR="00365572" w:rsidRPr="006A50B9" w:rsidRDefault="00365572" w:rsidP="006A50B9">
      <w:pPr>
        <w:numPr>
          <w:ilvl w:val="0"/>
          <w:numId w:val="4"/>
        </w:numPr>
        <w:contextualSpacing/>
        <w:rPr>
          <w:rFonts w:eastAsia="Calibri" w:cs="Times New Roman"/>
          <w:sz w:val="22"/>
          <w:szCs w:val="22"/>
        </w:rPr>
      </w:pPr>
      <w:r w:rsidRPr="006A50B9">
        <w:rPr>
          <w:rFonts w:eastAsia="Calibri" w:cs="Times New Roman"/>
          <w:sz w:val="22"/>
          <w:szCs w:val="22"/>
        </w:rPr>
        <w:t>Ensure Equity in Staff Employment, Transfer and Promotion</w:t>
      </w:r>
    </w:p>
    <w:p w14:paraId="608BC9E6" w14:textId="77777777" w:rsidR="00365572" w:rsidRPr="006A50B9" w:rsidRDefault="00365572" w:rsidP="006A50B9">
      <w:pPr>
        <w:numPr>
          <w:ilvl w:val="0"/>
          <w:numId w:val="4"/>
        </w:numPr>
        <w:contextualSpacing/>
        <w:rPr>
          <w:rFonts w:eastAsia="Calibri" w:cs="Times New Roman"/>
          <w:sz w:val="22"/>
          <w:szCs w:val="22"/>
        </w:rPr>
      </w:pPr>
      <w:r w:rsidRPr="006A50B9">
        <w:rPr>
          <w:rFonts w:eastAsia="Calibri" w:cs="Times New Roman"/>
          <w:sz w:val="22"/>
          <w:szCs w:val="22"/>
        </w:rPr>
        <w:t>Provide Equity Training for ALL</w:t>
      </w:r>
    </w:p>
    <w:p w14:paraId="283817C2" w14:textId="77777777" w:rsidR="00365572" w:rsidRPr="006A50B9" w:rsidRDefault="00365572" w:rsidP="006A50B9">
      <w:pPr>
        <w:textAlignment w:val="baseline"/>
        <w:rPr>
          <w:sz w:val="22"/>
          <w:szCs w:val="22"/>
        </w:rPr>
      </w:pPr>
    </w:p>
    <w:p w14:paraId="2087068A" w14:textId="2315B811" w:rsidR="00024AAB" w:rsidRPr="006A50B9" w:rsidRDefault="00687C55">
      <w:pPr>
        <w:pStyle w:val="Heading1"/>
        <w:rPr>
          <w:rFonts w:asciiTheme="minorHAnsi" w:hAnsiTheme="minorHAnsi"/>
          <w:b/>
          <w:color w:val="auto"/>
          <w:sz w:val="22"/>
          <w:szCs w:val="22"/>
        </w:rPr>
      </w:pPr>
      <w:r w:rsidRPr="006A50B9">
        <w:rPr>
          <w:rFonts w:asciiTheme="minorHAnsi" w:hAnsiTheme="minorHAnsi"/>
          <w:b/>
          <w:color w:val="auto"/>
          <w:sz w:val="22"/>
          <w:szCs w:val="22"/>
        </w:rPr>
        <w:t xml:space="preserve">Read the </w:t>
      </w:r>
      <w:r w:rsidR="00024AAB" w:rsidRPr="006A50B9">
        <w:rPr>
          <w:rFonts w:asciiTheme="minorHAnsi" w:hAnsiTheme="minorHAnsi"/>
          <w:b/>
          <w:color w:val="auto"/>
          <w:sz w:val="22"/>
          <w:szCs w:val="22"/>
        </w:rPr>
        <w:t xml:space="preserve">Full Recommendations from the Report: </w:t>
      </w:r>
      <w:r w:rsidR="00024AAB" w:rsidRPr="006A50B9">
        <w:rPr>
          <w:rFonts w:asciiTheme="minorHAnsi" w:hAnsiTheme="minorHAnsi"/>
          <w:b/>
          <w:i/>
          <w:color w:val="auto"/>
          <w:sz w:val="22"/>
          <w:szCs w:val="22"/>
        </w:rPr>
        <w:t>Pages 30-34</w:t>
      </w:r>
    </w:p>
    <w:p w14:paraId="7712A1AA" w14:textId="77777777" w:rsidR="00024AAB" w:rsidRPr="006A50B9" w:rsidRDefault="00024AAB" w:rsidP="006A50B9">
      <w:pPr>
        <w:textAlignment w:val="baseline"/>
        <w:rPr>
          <w:sz w:val="22"/>
          <w:szCs w:val="22"/>
        </w:rPr>
      </w:pPr>
    </w:p>
    <w:p w14:paraId="672D0F58" w14:textId="77777777" w:rsidR="004A00C6" w:rsidRPr="006A50B9" w:rsidRDefault="004A00C6" w:rsidP="006A50B9">
      <w:pPr>
        <w:numPr>
          <w:ilvl w:val="0"/>
          <w:numId w:val="10"/>
        </w:numPr>
        <w:contextualSpacing/>
        <w:rPr>
          <w:rFonts w:eastAsia="Calibri" w:cs="Times New Roman"/>
          <w:b/>
          <w:sz w:val="22"/>
          <w:szCs w:val="22"/>
        </w:rPr>
      </w:pPr>
      <w:r w:rsidRPr="006A50B9">
        <w:rPr>
          <w:rFonts w:eastAsia="Calibri" w:cs="Times New Roman"/>
          <w:b/>
          <w:sz w:val="22"/>
          <w:szCs w:val="22"/>
        </w:rPr>
        <w:t>Ensure Equitable Educational Experiences and Opportunities for All Students in All Schools</w:t>
      </w:r>
    </w:p>
    <w:p w14:paraId="46B289D8" w14:textId="77777777" w:rsidR="004A00C6" w:rsidRPr="006A50B9" w:rsidRDefault="004A00C6" w:rsidP="006A50B9">
      <w:pPr>
        <w:ind w:left="360"/>
        <w:contextualSpacing/>
        <w:rPr>
          <w:rFonts w:eastAsia="Calibri" w:cs="Times New Roman"/>
          <w:b/>
          <w:sz w:val="22"/>
          <w:szCs w:val="22"/>
        </w:rPr>
      </w:pPr>
    </w:p>
    <w:p w14:paraId="4A5F0C5E" w14:textId="77777777" w:rsidR="004A00C6" w:rsidRPr="006A50B9" w:rsidRDefault="004A00C6" w:rsidP="006A50B9">
      <w:pPr>
        <w:pStyle w:val="ListParagraph"/>
        <w:numPr>
          <w:ilvl w:val="0"/>
          <w:numId w:val="12"/>
        </w:numPr>
        <w:rPr>
          <w:rFonts w:eastAsia="Calibri" w:cs="Times New Roman"/>
          <w:sz w:val="22"/>
          <w:szCs w:val="22"/>
        </w:rPr>
      </w:pPr>
      <w:r w:rsidRPr="006A50B9">
        <w:rPr>
          <w:rFonts w:eastAsia="Calibri" w:cs="Times New Roman"/>
          <w:sz w:val="22"/>
          <w:szCs w:val="22"/>
          <w:u w:val="single"/>
        </w:rPr>
        <w:t xml:space="preserve">Eliminate disparities </w:t>
      </w:r>
      <w:r w:rsidRPr="006A50B9">
        <w:rPr>
          <w:rFonts w:eastAsia="Calibri" w:cs="Times New Roman"/>
          <w:i/>
          <w:sz w:val="22"/>
          <w:szCs w:val="22"/>
          <w:u w:val="single"/>
        </w:rPr>
        <w:t>between</w:t>
      </w:r>
      <w:r w:rsidRPr="006A50B9">
        <w:rPr>
          <w:rFonts w:eastAsia="Calibri" w:cs="Times New Roman"/>
          <w:sz w:val="22"/>
          <w:szCs w:val="22"/>
          <w:u w:val="single"/>
        </w:rPr>
        <w:t xml:space="preserve"> schools</w:t>
      </w:r>
      <w:r w:rsidRPr="006A50B9">
        <w:rPr>
          <w:rFonts w:eastAsia="Calibri" w:cs="Times New Roman"/>
          <w:sz w:val="22"/>
          <w:szCs w:val="22"/>
        </w:rPr>
        <w:t>: The Task Force recognizes that specialized schools and programs, along with optional attendance, while benefitting certain populations, have inadvertently resulted in greater competition and disparities between schools. In many cases, these schools and programs have served to limit enriched learning opportunities for students, especially those from the most marginalized communities, who experience barriers to accessing optional attendance. Therefore, it is recommended that:</w:t>
      </w:r>
    </w:p>
    <w:p w14:paraId="3B6A5761" w14:textId="77777777" w:rsidR="004A00C6" w:rsidRPr="006A50B9" w:rsidRDefault="004A00C6" w:rsidP="006A50B9">
      <w:pPr>
        <w:ind w:left="1080"/>
        <w:contextualSpacing/>
        <w:rPr>
          <w:rFonts w:eastAsia="Calibri" w:cs="Times New Roman"/>
          <w:sz w:val="22"/>
          <w:szCs w:val="22"/>
        </w:rPr>
      </w:pPr>
    </w:p>
    <w:p w14:paraId="79A6E6EC" w14:textId="77777777" w:rsidR="004A00C6" w:rsidRPr="006A50B9" w:rsidRDefault="004A00C6" w:rsidP="006A50B9">
      <w:pPr>
        <w:numPr>
          <w:ilvl w:val="2"/>
          <w:numId w:val="11"/>
        </w:numPr>
        <w:contextualSpacing/>
        <w:rPr>
          <w:rFonts w:eastAsia="Calibri" w:cs="Times New Roman"/>
          <w:sz w:val="22"/>
          <w:szCs w:val="22"/>
        </w:rPr>
      </w:pPr>
      <w:r w:rsidRPr="006A50B9">
        <w:rPr>
          <w:rFonts w:eastAsia="Calibri" w:cs="Times New Roman"/>
          <w:sz w:val="22"/>
          <w:szCs w:val="22"/>
        </w:rPr>
        <w:t xml:space="preserve">Resources and supports </w:t>
      </w:r>
      <w:proofErr w:type="gramStart"/>
      <w:r w:rsidRPr="006A50B9">
        <w:rPr>
          <w:rFonts w:eastAsia="Calibri" w:cs="Times New Roman"/>
          <w:sz w:val="22"/>
          <w:szCs w:val="22"/>
        </w:rPr>
        <w:t>be</w:t>
      </w:r>
      <w:proofErr w:type="gramEnd"/>
      <w:r w:rsidRPr="006A50B9">
        <w:rPr>
          <w:rFonts w:eastAsia="Calibri" w:cs="Times New Roman"/>
          <w:sz w:val="22"/>
          <w:szCs w:val="22"/>
        </w:rPr>
        <w:t xml:space="preserve"> realigned so that all schools, at least every cluster of local schools, can offer a variety of specialty programs.</w:t>
      </w:r>
    </w:p>
    <w:p w14:paraId="12F5DEE7" w14:textId="40FB1E0B" w:rsidR="004A00C6" w:rsidRPr="006A50B9" w:rsidRDefault="004A00C6" w:rsidP="006A50B9">
      <w:pPr>
        <w:numPr>
          <w:ilvl w:val="2"/>
          <w:numId w:val="11"/>
        </w:numPr>
        <w:contextualSpacing/>
        <w:rPr>
          <w:rFonts w:eastAsia="Calibri" w:cs="Times New Roman"/>
          <w:sz w:val="22"/>
          <w:szCs w:val="22"/>
        </w:rPr>
      </w:pPr>
      <w:r w:rsidRPr="006A50B9">
        <w:rPr>
          <w:rFonts w:eastAsia="Calibri" w:cs="Times New Roman"/>
          <w:sz w:val="22"/>
          <w:szCs w:val="22"/>
        </w:rPr>
        <w:t xml:space="preserve">Once this in place, and ALL students have equitable access to enriched programming, optional attendance </w:t>
      </w:r>
      <w:bookmarkStart w:id="0" w:name="_GoBack"/>
      <w:bookmarkEnd w:id="0"/>
      <w:r w:rsidRPr="006A50B9">
        <w:rPr>
          <w:rFonts w:eastAsia="Calibri" w:cs="Times New Roman"/>
          <w:sz w:val="22"/>
          <w:szCs w:val="22"/>
        </w:rPr>
        <w:t>should be phased out.</w:t>
      </w:r>
    </w:p>
    <w:p w14:paraId="7D74FE6F" w14:textId="2892DD7B" w:rsidR="004A00C6" w:rsidRPr="006A50B9" w:rsidRDefault="004A00C6" w:rsidP="006A50B9">
      <w:pPr>
        <w:numPr>
          <w:ilvl w:val="2"/>
          <w:numId w:val="11"/>
        </w:numPr>
        <w:contextualSpacing/>
        <w:rPr>
          <w:rFonts w:eastAsia="Calibri" w:cs="Times New Roman"/>
          <w:sz w:val="22"/>
          <w:szCs w:val="22"/>
        </w:rPr>
      </w:pPr>
      <w:r w:rsidRPr="006A50B9">
        <w:rPr>
          <w:rFonts w:eastAsia="Calibri" w:cs="Times New Roman"/>
          <w:sz w:val="22"/>
          <w:szCs w:val="22"/>
        </w:rPr>
        <w:t xml:space="preserve">Establish practices that will see all students reading by Grade 1, graduating to </w:t>
      </w:r>
      <w:r w:rsidR="00687C55">
        <w:rPr>
          <w:rFonts w:eastAsia="Calibri" w:cs="Times New Roman"/>
          <w:sz w:val="22"/>
          <w:szCs w:val="22"/>
        </w:rPr>
        <w:t>G</w:t>
      </w:r>
      <w:r w:rsidRPr="006A50B9">
        <w:rPr>
          <w:rFonts w:eastAsia="Calibri" w:cs="Times New Roman"/>
          <w:sz w:val="22"/>
          <w:szCs w:val="22"/>
        </w:rPr>
        <w:t xml:space="preserve">rade 9 into high schools where all students are placed in Academic classes, and graduating Grade 12 with 30 credits or with a Certificate. </w:t>
      </w:r>
    </w:p>
    <w:p w14:paraId="0C51E336" w14:textId="77777777" w:rsidR="004A00C6" w:rsidRPr="006A50B9" w:rsidRDefault="004A00C6" w:rsidP="006A50B9">
      <w:pPr>
        <w:contextualSpacing/>
        <w:rPr>
          <w:rFonts w:eastAsia="Calibri" w:cs="Times New Roman"/>
          <w:sz w:val="22"/>
          <w:szCs w:val="22"/>
        </w:rPr>
      </w:pPr>
    </w:p>
    <w:p w14:paraId="3C863DE6" w14:textId="77777777" w:rsidR="004A00C6" w:rsidRPr="006A50B9" w:rsidRDefault="004A00C6" w:rsidP="006A50B9">
      <w:pPr>
        <w:pStyle w:val="ListParagraph"/>
        <w:numPr>
          <w:ilvl w:val="0"/>
          <w:numId w:val="13"/>
        </w:numPr>
        <w:rPr>
          <w:rFonts w:eastAsia="Calibri" w:cs="Times New Roman"/>
          <w:sz w:val="22"/>
          <w:szCs w:val="22"/>
        </w:rPr>
      </w:pPr>
      <w:r w:rsidRPr="006A50B9">
        <w:rPr>
          <w:rFonts w:eastAsia="Calibri" w:cs="Times New Roman"/>
          <w:sz w:val="22"/>
          <w:szCs w:val="22"/>
          <w:u w:val="single"/>
        </w:rPr>
        <w:t xml:space="preserve">Remove structural barriers </w:t>
      </w:r>
      <w:r w:rsidRPr="006A50B9">
        <w:rPr>
          <w:rFonts w:eastAsia="Calibri" w:cs="Times New Roman"/>
          <w:i/>
          <w:sz w:val="22"/>
          <w:szCs w:val="22"/>
          <w:u w:val="single"/>
        </w:rPr>
        <w:t>within</w:t>
      </w:r>
      <w:r w:rsidRPr="006A50B9">
        <w:rPr>
          <w:rFonts w:eastAsia="Calibri" w:cs="Times New Roman"/>
          <w:sz w:val="22"/>
          <w:szCs w:val="22"/>
          <w:u w:val="single"/>
        </w:rPr>
        <w:t xml:space="preserve"> schools</w:t>
      </w:r>
      <w:r w:rsidRPr="006A50B9">
        <w:rPr>
          <w:rFonts w:eastAsia="Calibri" w:cs="Times New Roman"/>
          <w:sz w:val="22"/>
          <w:szCs w:val="22"/>
        </w:rPr>
        <w:t xml:space="preserve">: It is acknowledged that barriers exist within schools for some students, inhibiting their opportunity to reach their full potential. These barriers are due to placement of students based on assessments of perceived ability by educators/administrators/professionals. Therefore, it is recommended that: </w:t>
      </w:r>
    </w:p>
    <w:p w14:paraId="05016BA3" w14:textId="77777777" w:rsidR="004A00C6" w:rsidRPr="006A50B9" w:rsidRDefault="004A00C6" w:rsidP="006A50B9">
      <w:pPr>
        <w:ind w:left="792"/>
        <w:contextualSpacing/>
        <w:rPr>
          <w:rFonts w:eastAsia="Calibri" w:cs="Times New Roman"/>
          <w:sz w:val="22"/>
          <w:szCs w:val="22"/>
        </w:rPr>
      </w:pPr>
    </w:p>
    <w:p w14:paraId="228AFFD8" w14:textId="77777777" w:rsidR="004A00C6" w:rsidRPr="006A50B9" w:rsidRDefault="004A00C6" w:rsidP="006A50B9">
      <w:pPr>
        <w:numPr>
          <w:ilvl w:val="2"/>
          <w:numId w:val="14"/>
        </w:numPr>
        <w:contextualSpacing/>
        <w:rPr>
          <w:rFonts w:eastAsia="Calibri" w:cs="Times New Roman"/>
          <w:sz w:val="22"/>
          <w:szCs w:val="22"/>
        </w:rPr>
      </w:pPr>
      <w:proofErr w:type="spellStart"/>
      <w:r w:rsidRPr="006A50B9">
        <w:rPr>
          <w:rFonts w:eastAsia="Calibri" w:cs="Times New Roman"/>
          <w:sz w:val="22"/>
          <w:szCs w:val="22"/>
        </w:rPr>
        <w:t>Destreaming</w:t>
      </w:r>
      <w:proofErr w:type="spellEnd"/>
      <w:r w:rsidRPr="006A50B9">
        <w:rPr>
          <w:rFonts w:eastAsia="Calibri" w:cs="Times New Roman"/>
          <w:sz w:val="22"/>
          <w:szCs w:val="22"/>
        </w:rPr>
        <w:t xml:space="preserve"> for Grades 9 and 10 be phased in with new programming supports, and be built on the exploratory work of the Board’s Equity and Inclusive Schools department on “Sifting, Sorting and Selecting” (</w:t>
      </w:r>
      <w:hyperlink r:id="rId9" w:history="1">
        <w:r w:rsidRPr="006A50B9">
          <w:rPr>
            <w:rFonts w:eastAsia="Calibri" w:cs="Tahoma"/>
            <w:sz w:val="22"/>
            <w:szCs w:val="22"/>
          </w:rPr>
          <w:t>San Vicente, Ramon</w:t>
        </w:r>
      </w:hyperlink>
      <w:r w:rsidRPr="006A50B9">
        <w:rPr>
          <w:rFonts w:eastAsia="Calibri" w:cs="Tahoma"/>
          <w:sz w:val="22"/>
          <w:szCs w:val="22"/>
        </w:rPr>
        <w:t xml:space="preserve">, &amp; </w:t>
      </w:r>
      <w:proofErr w:type="spellStart"/>
      <w:r w:rsidRPr="006A50B9">
        <w:rPr>
          <w:rFonts w:eastAsia="Calibri" w:cs="Tahoma"/>
          <w:sz w:val="22"/>
          <w:szCs w:val="22"/>
        </w:rPr>
        <w:t>Seck</w:t>
      </w:r>
      <w:proofErr w:type="spellEnd"/>
      <w:r w:rsidRPr="006A50B9">
        <w:rPr>
          <w:rFonts w:eastAsia="Calibri" w:cs="Tahoma"/>
          <w:sz w:val="22"/>
          <w:szCs w:val="22"/>
        </w:rPr>
        <w:t>, 2015</w:t>
      </w:r>
      <w:r w:rsidRPr="006A50B9">
        <w:rPr>
          <w:rFonts w:eastAsia="Calibri" w:cs="Times New Roman"/>
          <w:sz w:val="22"/>
          <w:szCs w:val="22"/>
        </w:rPr>
        <w:t>).</w:t>
      </w:r>
      <w:r w:rsidRPr="006A50B9">
        <w:rPr>
          <w:rFonts w:eastAsia="Calibri" w:cs="Times New Roman"/>
          <w:sz w:val="22"/>
          <w:szCs w:val="22"/>
          <w:vertAlign w:val="superscript"/>
        </w:rPr>
        <w:footnoteReference w:id="1"/>
      </w:r>
    </w:p>
    <w:p w14:paraId="4985BAB7" w14:textId="77777777" w:rsidR="004A00C6" w:rsidRPr="006A50B9" w:rsidRDefault="004A00C6" w:rsidP="006A50B9">
      <w:pPr>
        <w:numPr>
          <w:ilvl w:val="2"/>
          <w:numId w:val="14"/>
        </w:numPr>
        <w:contextualSpacing/>
        <w:rPr>
          <w:rFonts w:eastAsia="Calibri" w:cs="Times New Roman"/>
          <w:sz w:val="22"/>
          <w:szCs w:val="22"/>
        </w:rPr>
      </w:pPr>
      <w:r w:rsidRPr="006A50B9">
        <w:rPr>
          <w:rFonts w:eastAsia="Calibri" w:cs="Times New Roman"/>
          <w:sz w:val="22"/>
          <w:szCs w:val="22"/>
        </w:rPr>
        <w:lastRenderedPageBreak/>
        <w:t>Special Education programs, in particular the Home School Program and the Gifted Program, be reformed, taking into account the principles of the recent recommendations made by the Special Education Advisory Committee  (2016-17), specifically in terms of:</w:t>
      </w:r>
    </w:p>
    <w:p w14:paraId="2A58CFA1" w14:textId="77777777" w:rsidR="004A00C6" w:rsidRPr="006A50B9" w:rsidRDefault="004A00C6" w:rsidP="006A50B9">
      <w:pPr>
        <w:numPr>
          <w:ilvl w:val="0"/>
          <w:numId w:val="15"/>
        </w:numPr>
        <w:contextualSpacing/>
        <w:rPr>
          <w:rFonts w:eastAsia="Calibri" w:cs="Times New Roman"/>
          <w:sz w:val="22"/>
          <w:szCs w:val="22"/>
        </w:rPr>
      </w:pPr>
      <w:r w:rsidRPr="006A50B9">
        <w:rPr>
          <w:rFonts w:eastAsia="Calibri" w:cs="Times New Roman"/>
          <w:sz w:val="22"/>
          <w:szCs w:val="22"/>
        </w:rPr>
        <w:t xml:space="preserve">Appropriate placement and integration of students with special education needs into regular classes </w:t>
      </w:r>
      <w:r w:rsidRPr="006A50B9">
        <w:rPr>
          <w:rFonts w:eastAsia="Calibri" w:cs="Arial"/>
          <w:sz w:val="22"/>
          <w:szCs w:val="22"/>
        </w:rPr>
        <w:t>with the necessary supports.</w:t>
      </w:r>
    </w:p>
    <w:p w14:paraId="2C222277" w14:textId="77777777" w:rsidR="004A00C6" w:rsidRPr="006A50B9" w:rsidRDefault="004A00C6" w:rsidP="006A50B9">
      <w:pPr>
        <w:numPr>
          <w:ilvl w:val="0"/>
          <w:numId w:val="15"/>
        </w:numPr>
        <w:contextualSpacing/>
        <w:textAlignment w:val="baseline"/>
        <w:rPr>
          <w:rFonts w:eastAsia="Calibri" w:cs="Arial"/>
          <w:sz w:val="22"/>
          <w:szCs w:val="22"/>
        </w:rPr>
      </w:pPr>
      <w:r w:rsidRPr="006A50B9">
        <w:rPr>
          <w:rFonts w:eastAsia="Calibri" w:cs="Arial"/>
          <w:sz w:val="22"/>
          <w:szCs w:val="22"/>
        </w:rPr>
        <w:t xml:space="preserve">Ensuring that every teacher has the skills to support ALL students, including those with special education needs, in the classroom. </w:t>
      </w:r>
    </w:p>
    <w:p w14:paraId="3490F3F1" w14:textId="77777777" w:rsidR="004A00C6" w:rsidRPr="006A50B9" w:rsidRDefault="004A00C6" w:rsidP="006A50B9">
      <w:pPr>
        <w:numPr>
          <w:ilvl w:val="0"/>
          <w:numId w:val="15"/>
        </w:numPr>
        <w:contextualSpacing/>
        <w:textAlignment w:val="baseline"/>
        <w:rPr>
          <w:rFonts w:eastAsia="Calibri" w:cs="Arial"/>
          <w:sz w:val="22"/>
          <w:szCs w:val="22"/>
        </w:rPr>
      </w:pPr>
      <w:r w:rsidRPr="006A50B9">
        <w:rPr>
          <w:rFonts w:eastAsia="Calibri" w:cs="Arial"/>
          <w:sz w:val="22"/>
          <w:szCs w:val="22"/>
        </w:rPr>
        <w:t>Eliminating both physical and attitudinal barriers against students with disabilities and those who are racialized or historically marginalized.</w:t>
      </w:r>
    </w:p>
    <w:p w14:paraId="37EB2DAE" w14:textId="77777777" w:rsidR="004A00C6" w:rsidRPr="006A50B9" w:rsidRDefault="004A00C6" w:rsidP="006A50B9">
      <w:pPr>
        <w:numPr>
          <w:ilvl w:val="0"/>
          <w:numId w:val="15"/>
        </w:numPr>
        <w:contextualSpacing/>
        <w:rPr>
          <w:rFonts w:eastAsia="Calibri" w:cs="Times New Roman"/>
          <w:b/>
          <w:sz w:val="22"/>
          <w:szCs w:val="22"/>
        </w:rPr>
      </w:pPr>
      <w:r w:rsidRPr="006A50B9">
        <w:rPr>
          <w:rFonts w:eastAsia="Calibri" w:cs="Arial"/>
          <w:sz w:val="22"/>
          <w:szCs w:val="22"/>
        </w:rPr>
        <w:t>Ensuring that all families, including those new to Canada and whose first language is not English, can respectfully navigate the Special Education system with confidence.</w:t>
      </w:r>
      <w:r w:rsidRPr="006A50B9">
        <w:rPr>
          <w:rFonts w:eastAsia="Calibri" w:cs="Times New Roman"/>
          <w:b/>
          <w:sz w:val="22"/>
          <w:szCs w:val="22"/>
        </w:rPr>
        <w:t xml:space="preserve"> </w:t>
      </w:r>
    </w:p>
    <w:p w14:paraId="544450D7" w14:textId="77777777" w:rsidR="004A00C6" w:rsidRPr="006A50B9" w:rsidRDefault="004A00C6" w:rsidP="006A50B9">
      <w:pPr>
        <w:ind w:left="2520"/>
        <w:contextualSpacing/>
        <w:rPr>
          <w:rFonts w:eastAsia="Calibri" w:cs="Times New Roman"/>
          <w:b/>
          <w:sz w:val="22"/>
          <w:szCs w:val="22"/>
        </w:rPr>
      </w:pPr>
    </w:p>
    <w:p w14:paraId="5BDE1FC5" w14:textId="77777777" w:rsidR="004A00C6" w:rsidRPr="006A50B9" w:rsidRDefault="004A00C6" w:rsidP="006A50B9">
      <w:pPr>
        <w:pStyle w:val="ListParagraph"/>
        <w:numPr>
          <w:ilvl w:val="0"/>
          <w:numId w:val="10"/>
        </w:numPr>
        <w:rPr>
          <w:rFonts w:eastAsia="Calibri" w:cs="Times New Roman"/>
          <w:b/>
          <w:sz w:val="22"/>
          <w:szCs w:val="22"/>
        </w:rPr>
      </w:pPr>
      <w:r w:rsidRPr="006A50B9">
        <w:rPr>
          <w:rFonts w:eastAsia="Calibri" w:cs="Times New Roman"/>
          <w:b/>
          <w:sz w:val="22"/>
          <w:szCs w:val="22"/>
        </w:rPr>
        <w:t>Ensure Equitable Access to Funding and Resources Among Schools</w:t>
      </w:r>
    </w:p>
    <w:p w14:paraId="7375B655" w14:textId="77777777" w:rsidR="004A00C6" w:rsidRPr="006A50B9" w:rsidRDefault="004A00C6" w:rsidP="006A50B9">
      <w:pPr>
        <w:numPr>
          <w:ilvl w:val="1"/>
          <w:numId w:val="23"/>
        </w:numPr>
        <w:contextualSpacing/>
        <w:rPr>
          <w:rFonts w:eastAsia="Calibri" w:cs="Times New Roman"/>
          <w:sz w:val="22"/>
          <w:szCs w:val="22"/>
        </w:rPr>
      </w:pPr>
      <w:r w:rsidRPr="006A50B9">
        <w:rPr>
          <w:rFonts w:eastAsia="Calibri" w:cs="Times New Roman"/>
          <w:sz w:val="22"/>
          <w:szCs w:val="22"/>
          <w:u w:val="single"/>
        </w:rPr>
        <w:t>Distribute funding and resources equitably among schools</w:t>
      </w:r>
      <w:r w:rsidRPr="006A50B9">
        <w:rPr>
          <w:rFonts w:eastAsia="Calibri" w:cs="Times New Roman"/>
          <w:sz w:val="22"/>
          <w:szCs w:val="22"/>
        </w:rPr>
        <w:t xml:space="preserve">: Recognizing that discrepancies among schools also occur due to disparities in school fundraising capacity, which leads to inequitable access to and quality of resources, such as technology, the Task Force recommends that: </w:t>
      </w:r>
    </w:p>
    <w:p w14:paraId="05E0DF0E" w14:textId="77777777" w:rsidR="004A00C6" w:rsidRPr="006A50B9" w:rsidRDefault="004A00C6" w:rsidP="006A50B9">
      <w:pPr>
        <w:rPr>
          <w:rFonts w:eastAsia="Calibri" w:cs="Times New Roman"/>
          <w:sz w:val="22"/>
          <w:szCs w:val="22"/>
        </w:rPr>
      </w:pPr>
    </w:p>
    <w:p w14:paraId="1ED9DF73" w14:textId="77777777" w:rsidR="004A00C6" w:rsidRPr="006A50B9" w:rsidRDefault="004A00C6" w:rsidP="006A50B9">
      <w:pPr>
        <w:numPr>
          <w:ilvl w:val="0"/>
          <w:numId w:val="24"/>
        </w:numPr>
        <w:contextualSpacing/>
        <w:rPr>
          <w:rFonts w:eastAsia="Calibri" w:cs="Times New Roman"/>
          <w:sz w:val="22"/>
          <w:szCs w:val="22"/>
        </w:rPr>
      </w:pPr>
      <w:r w:rsidRPr="006A50B9">
        <w:rPr>
          <w:rFonts w:eastAsia="Calibri" w:cs="Times New Roman"/>
          <w:sz w:val="22"/>
          <w:szCs w:val="22"/>
        </w:rPr>
        <w:t xml:space="preserve">Extra funding be directed to schools with higher levels of need, as in the case of the Model Schools for Inner Cities program, but based on multiple measures in addition to the </w:t>
      </w:r>
      <w:r w:rsidRPr="006A50B9">
        <w:rPr>
          <w:rFonts w:eastAsia="Calibri" w:cs="Arial"/>
          <w:sz w:val="22"/>
          <w:szCs w:val="22"/>
        </w:rPr>
        <w:t>Learning Opportunities Index (LOI)</w:t>
      </w:r>
      <w:r w:rsidRPr="006A50B9">
        <w:rPr>
          <w:rFonts w:eastAsia="Calibri" w:cs="Times New Roman"/>
          <w:sz w:val="22"/>
          <w:szCs w:val="22"/>
        </w:rPr>
        <w:t>.  Additional sources of information can include, but are not limited to:</w:t>
      </w:r>
    </w:p>
    <w:p w14:paraId="275DFD92" w14:textId="77777777" w:rsidR="004A00C6" w:rsidRPr="006A50B9" w:rsidRDefault="004A00C6" w:rsidP="006A50B9">
      <w:pPr>
        <w:numPr>
          <w:ilvl w:val="1"/>
          <w:numId w:val="25"/>
        </w:numPr>
        <w:ind w:left="2520"/>
        <w:contextualSpacing/>
        <w:rPr>
          <w:rFonts w:eastAsia="Calibri" w:cs="Times New Roman"/>
          <w:sz w:val="22"/>
          <w:szCs w:val="22"/>
        </w:rPr>
      </w:pPr>
      <w:r w:rsidRPr="006A50B9">
        <w:rPr>
          <w:rFonts w:eastAsia="Calibri" w:cs="Times New Roman"/>
          <w:sz w:val="22"/>
          <w:szCs w:val="22"/>
        </w:rPr>
        <w:t>Supplementary data on ongoing changes in schools.</w:t>
      </w:r>
    </w:p>
    <w:p w14:paraId="5BD585C1" w14:textId="77777777" w:rsidR="004A00C6" w:rsidRPr="006A50B9" w:rsidRDefault="004A00C6" w:rsidP="006A50B9">
      <w:pPr>
        <w:numPr>
          <w:ilvl w:val="1"/>
          <w:numId w:val="25"/>
        </w:numPr>
        <w:ind w:left="2520"/>
        <w:contextualSpacing/>
        <w:rPr>
          <w:rFonts w:eastAsia="Calibri" w:cs="Times New Roman"/>
          <w:sz w:val="22"/>
          <w:szCs w:val="22"/>
        </w:rPr>
      </w:pPr>
      <w:r w:rsidRPr="006A50B9">
        <w:rPr>
          <w:rFonts w:eastAsia="Calibri" w:cs="Times New Roman"/>
          <w:sz w:val="22"/>
          <w:szCs w:val="22"/>
        </w:rPr>
        <w:t>Input based on student voice and community consultation.</w:t>
      </w:r>
    </w:p>
    <w:p w14:paraId="29793467" w14:textId="77777777" w:rsidR="004A00C6" w:rsidRPr="006A50B9" w:rsidRDefault="004A00C6" w:rsidP="006A50B9">
      <w:pPr>
        <w:numPr>
          <w:ilvl w:val="1"/>
          <w:numId w:val="26"/>
        </w:numPr>
        <w:ind w:left="2520"/>
        <w:contextualSpacing/>
        <w:rPr>
          <w:rFonts w:eastAsia="Calibri" w:cs="Times New Roman"/>
          <w:sz w:val="22"/>
          <w:szCs w:val="22"/>
        </w:rPr>
      </w:pPr>
      <w:r w:rsidRPr="006A50B9">
        <w:rPr>
          <w:rFonts w:eastAsia="Calibri" w:cs="Times New Roman"/>
          <w:sz w:val="22"/>
          <w:szCs w:val="22"/>
        </w:rPr>
        <w:t>Annual school resource audits of school needs and assets.</w:t>
      </w:r>
    </w:p>
    <w:p w14:paraId="29DC0D7D" w14:textId="77777777" w:rsidR="004A00C6" w:rsidRPr="006A50B9" w:rsidRDefault="004A00C6" w:rsidP="006A50B9">
      <w:pPr>
        <w:ind w:left="1440" w:hanging="720"/>
        <w:contextualSpacing/>
        <w:rPr>
          <w:rFonts w:eastAsia="Calibri" w:cs="Times New Roman"/>
          <w:sz w:val="22"/>
          <w:szCs w:val="22"/>
        </w:rPr>
      </w:pPr>
    </w:p>
    <w:p w14:paraId="05E2945B" w14:textId="56AA86F2" w:rsidR="004A00C6" w:rsidRPr="006A50B9" w:rsidRDefault="004A00C6" w:rsidP="006A50B9">
      <w:pPr>
        <w:numPr>
          <w:ilvl w:val="0"/>
          <w:numId w:val="27"/>
        </w:numPr>
        <w:contextualSpacing/>
        <w:rPr>
          <w:rFonts w:eastAsia="Calibri" w:cs="Times New Roman"/>
          <w:sz w:val="22"/>
          <w:szCs w:val="22"/>
        </w:rPr>
      </w:pPr>
      <w:r w:rsidRPr="006A50B9">
        <w:rPr>
          <w:rFonts w:eastAsia="Calibri" w:cs="Arial"/>
          <w:sz w:val="22"/>
          <w:szCs w:val="22"/>
        </w:rPr>
        <w:t xml:space="preserve">An ad hoc cross-sectional, interdisciplinary group, including parents and community members, be formed to examine how current resources are generated and distributed, and to develop a solution for ensuring greater equity among schools with different socio-economic status.  This includes reviewing the LOI, the Learning Opportunities Grant (LOG) and school based fundraising practices. </w:t>
      </w:r>
    </w:p>
    <w:p w14:paraId="30E41F81" w14:textId="77777777" w:rsidR="004A00C6" w:rsidRPr="006A50B9" w:rsidRDefault="004A00C6" w:rsidP="006A50B9">
      <w:pPr>
        <w:contextualSpacing/>
        <w:rPr>
          <w:rFonts w:eastAsia="Calibri" w:cs="Arial"/>
          <w:sz w:val="22"/>
          <w:szCs w:val="22"/>
        </w:rPr>
      </w:pPr>
    </w:p>
    <w:p w14:paraId="3A9954B5" w14:textId="77777777" w:rsidR="004A00C6" w:rsidRPr="006A50B9" w:rsidRDefault="004A00C6" w:rsidP="006A50B9">
      <w:pPr>
        <w:contextualSpacing/>
        <w:rPr>
          <w:rFonts w:eastAsia="Calibri" w:cs="Arial"/>
          <w:sz w:val="22"/>
          <w:szCs w:val="22"/>
        </w:rPr>
      </w:pPr>
    </w:p>
    <w:p w14:paraId="27536A1D" w14:textId="77777777" w:rsidR="004A00C6" w:rsidRPr="006A50B9" w:rsidRDefault="004A00C6" w:rsidP="006A50B9">
      <w:pPr>
        <w:contextualSpacing/>
        <w:rPr>
          <w:rFonts w:eastAsia="Calibri" w:cs="Times New Roman"/>
          <w:sz w:val="22"/>
          <w:szCs w:val="22"/>
        </w:rPr>
      </w:pPr>
    </w:p>
    <w:p w14:paraId="60622D1D" w14:textId="6707CA2D" w:rsidR="004A00C6" w:rsidRPr="006A50B9" w:rsidRDefault="004A00C6" w:rsidP="006A50B9">
      <w:pPr>
        <w:numPr>
          <w:ilvl w:val="0"/>
          <w:numId w:val="10"/>
        </w:numPr>
        <w:contextualSpacing/>
        <w:rPr>
          <w:rFonts w:eastAsia="Calibri" w:cs="Times New Roman"/>
          <w:b/>
          <w:sz w:val="22"/>
          <w:szCs w:val="22"/>
        </w:rPr>
      </w:pPr>
      <w:r w:rsidRPr="006A50B9">
        <w:rPr>
          <w:rFonts w:eastAsia="Calibri" w:cs="Times New Roman"/>
          <w:b/>
          <w:sz w:val="22"/>
          <w:szCs w:val="22"/>
        </w:rPr>
        <w:t>Engage Students, Parents/Caregivers and the Community in Building a Culture of Equity in School</w:t>
      </w:r>
    </w:p>
    <w:p w14:paraId="3169AB5F" w14:textId="77777777" w:rsidR="004A00C6" w:rsidRPr="006A50B9" w:rsidRDefault="004A00C6" w:rsidP="006A50B9">
      <w:pPr>
        <w:rPr>
          <w:rFonts w:eastAsia="Calibri" w:cs="Times New Roman"/>
          <w:sz w:val="22"/>
          <w:szCs w:val="22"/>
        </w:rPr>
      </w:pPr>
      <w:r w:rsidRPr="006A50B9">
        <w:rPr>
          <w:rFonts w:eastAsia="Calibri" w:cs="Times New Roman"/>
          <w:sz w:val="22"/>
          <w:szCs w:val="22"/>
        </w:rPr>
        <w:t xml:space="preserve">In addition to equitable provision of funding, resources and programming to schools, the culture of individual schools needs to be equity-driven in order to ensure that students, parents/caregivers and the community are all engaged in building strong </w:t>
      </w:r>
      <w:proofErr w:type="spellStart"/>
      <w:r w:rsidRPr="006A50B9">
        <w:rPr>
          <w:rFonts w:eastAsia="Calibri" w:cs="Times New Roman"/>
          <w:sz w:val="22"/>
          <w:szCs w:val="22"/>
        </w:rPr>
        <w:t>neighbourhood</w:t>
      </w:r>
      <w:proofErr w:type="spellEnd"/>
      <w:r w:rsidRPr="006A50B9">
        <w:rPr>
          <w:rFonts w:eastAsia="Calibri" w:cs="Times New Roman"/>
          <w:sz w:val="22"/>
          <w:szCs w:val="22"/>
        </w:rPr>
        <w:t xml:space="preserve"> schools. Therefore, it is recommended that:</w:t>
      </w:r>
    </w:p>
    <w:p w14:paraId="3DE01C53" w14:textId="77777777" w:rsidR="004A00C6" w:rsidRPr="006A50B9" w:rsidRDefault="004A00C6" w:rsidP="006A50B9">
      <w:pPr>
        <w:rPr>
          <w:rFonts w:eastAsia="Calibri" w:cs="Times New Roman"/>
          <w:b/>
          <w:sz w:val="22"/>
          <w:szCs w:val="22"/>
        </w:rPr>
      </w:pPr>
    </w:p>
    <w:p w14:paraId="59AB7A90" w14:textId="77777777" w:rsidR="004A00C6" w:rsidRPr="006A50B9" w:rsidRDefault="004A00C6" w:rsidP="006A50B9">
      <w:pPr>
        <w:numPr>
          <w:ilvl w:val="0"/>
          <w:numId w:val="16"/>
        </w:numPr>
        <w:contextualSpacing/>
        <w:rPr>
          <w:rFonts w:eastAsia="Calibri" w:cs="Times New Roman"/>
          <w:sz w:val="22"/>
          <w:szCs w:val="22"/>
          <w:u w:val="single"/>
        </w:rPr>
      </w:pPr>
      <w:r w:rsidRPr="006A50B9">
        <w:rPr>
          <w:rFonts w:eastAsia="Calibri" w:cs="Times New Roman"/>
          <w:sz w:val="22"/>
          <w:szCs w:val="22"/>
          <w:u w:val="single"/>
        </w:rPr>
        <w:lastRenderedPageBreak/>
        <w:t>Student Engagement</w:t>
      </w:r>
      <w:r w:rsidRPr="006A50B9">
        <w:rPr>
          <w:rFonts w:eastAsia="Calibri" w:cs="Times New Roman"/>
          <w:sz w:val="22"/>
          <w:szCs w:val="22"/>
        </w:rPr>
        <w:t xml:space="preserve">: All students need to feel that they belong, are heard and are cared for through the creation of more inclusive, representative and relational cultures </w:t>
      </w:r>
      <w:r w:rsidRPr="006A50B9">
        <w:rPr>
          <w:rFonts w:eastAsia="Calibri" w:cs="Times New Roman"/>
          <w:sz w:val="22"/>
          <w:szCs w:val="22"/>
          <w:vertAlign w:val="superscript"/>
        </w:rPr>
        <w:footnoteReference w:id="2"/>
      </w:r>
      <w:r w:rsidRPr="006A50B9">
        <w:rPr>
          <w:rFonts w:eastAsia="Calibri" w:cs="Times New Roman"/>
          <w:sz w:val="22"/>
          <w:szCs w:val="22"/>
        </w:rPr>
        <w:t xml:space="preserve"> in school:</w:t>
      </w:r>
    </w:p>
    <w:p w14:paraId="2289BB0F" w14:textId="77777777" w:rsidR="004A00C6" w:rsidRPr="006A50B9" w:rsidRDefault="004A00C6" w:rsidP="006A50B9">
      <w:pPr>
        <w:ind w:left="792"/>
        <w:contextualSpacing/>
        <w:rPr>
          <w:rFonts w:eastAsia="Calibri" w:cs="Times New Roman"/>
          <w:sz w:val="22"/>
          <w:szCs w:val="22"/>
          <w:u w:val="single"/>
        </w:rPr>
      </w:pPr>
    </w:p>
    <w:p w14:paraId="18D9F2A3" w14:textId="77777777" w:rsidR="004A00C6" w:rsidRPr="006A50B9" w:rsidRDefault="004A00C6" w:rsidP="006A50B9">
      <w:pPr>
        <w:numPr>
          <w:ilvl w:val="0"/>
          <w:numId w:val="17"/>
        </w:numPr>
        <w:contextualSpacing/>
        <w:textAlignment w:val="baseline"/>
        <w:rPr>
          <w:rFonts w:eastAsia="Calibri" w:cs="Times New Roman"/>
          <w:sz w:val="22"/>
          <w:szCs w:val="22"/>
        </w:rPr>
      </w:pPr>
      <w:r w:rsidRPr="006A50B9">
        <w:rPr>
          <w:rFonts w:eastAsia="Calibri" w:cs="Times New Roman"/>
          <w:sz w:val="22"/>
          <w:szCs w:val="22"/>
          <w:u w:val="single"/>
        </w:rPr>
        <w:t>Equity-based Curriculum</w:t>
      </w:r>
      <w:r w:rsidRPr="006A50B9">
        <w:rPr>
          <w:rFonts w:eastAsia="Calibri" w:cs="Times New Roman"/>
          <w:sz w:val="22"/>
          <w:szCs w:val="22"/>
        </w:rPr>
        <w:t xml:space="preserve">: This includes the incorporation of equity courses and content into the curriculum; relevant subjects that reflect student demographic characteristics and the population of Toronto; and lessons on Indigenous rights and land recognition.  </w:t>
      </w:r>
    </w:p>
    <w:p w14:paraId="7C3E15ED" w14:textId="77777777" w:rsidR="004A00C6" w:rsidRPr="006A50B9" w:rsidRDefault="004A00C6" w:rsidP="006A50B9">
      <w:pPr>
        <w:ind w:left="720" w:firstLine="720"/>
        <w:textAlignment w:val="baseline"/>
        <w:rPr>
          <w:rFonts w:eastAsia="Calibri" w:cs="Times New Roman"/>
          <w:sz w:val="22"/>
          <w:szCs w:val="22"/>
        </w:rPr>
      </w:pPr>
    </w:p>
    <w:p w14:paraId="74DC2692" w14:textId="77777777" w:rsidR="004A00C6" w:rsidRPr="006A50B9" w:rsidRDefault="004A00C6" w:rsidP="006A50B9">
      <w:pPr>
        <w:ind w:firstLine="720"/>
        <w:textAlignment w:val="baseline"/>
        <w:rPr>
          <w:rFonts w:eastAsia="Calibri" w:cs="Times New Roman"/>
          <w:sz w:val="22"/>
          <w:szCs w:val="22"/>
        </w:rPr>
      </w:pPr>
      <w:r w:rsidRPr="006A50B9">
        <w:rPr>
          <w:rFonts w:eastAsia="Calibri" w:cs="Times New Roman"/>
          <w:sz w:val="22"/>
          <w:szCs w:val="22"/>
        </w:rPr>
        <w:t>This incorporation should be supported by:</w:t>
      </w:r>
    </w:p>
    <w:p w14:paraId="3CC0AA72" w14:textId="77777777" w:rsidR="004A00C6" w:rsidRPr="006A50B9" w:rsidRDefault="004A00C6" w:rsidP="006A50B9">
      <w:pPr>
        <w:numPr>
          <w:ilvl w:val="3"/>
          <w:numId w:val="18"/>
        </w:numPr>
        <w:ind w:left="1800"/>
        <w:contextualSpacing/>
        <w:rPr>
          <w:rFonts w:eastAsia="Calibri" w:cs="Times New Roman"/>
          <w:sz w:val="22"/>
          <w:szCs w:val="22"/>
        </w:rPr>
      </w:pPr>
      <w:r w:rsidRPr="006A50B9">
        <w:rPr>
          <w:rFonts w:eastAsia="Calibri" w:cs="Times New Roman"/>
          <w:sz w:val="22"/>
          <w:szCs w:val="22"/>
        </w:rPr>
        <w:t>A team of equity specialists in the practical application of equity curriculum and course content integration.</w:t>
      </w:r>
    </w:p>
    <w:p w14:paraId="4657B78C" w14:textId="77777777" w:rsidR="004A00C6" w:rsidRPr="006A50B9" w:rsidRDefault="004A00C6" w:rsidP="006A50B9">
      <w:pPr>
        <w:numPr>
          <w:ilvl w:val="3"/>
          <w:numId w:val="18"/>
        </w:numPr>
        <w:ind w:left="1800"/>
        <w:contextualSpacing/>
        <w:rPr>
          <w:rFonts w:eastAsia="Calibri" w:cs="Times New Roman"/>
          <w:sz w:val="22"/>
          <w:szCs w:val="22"/>
        </w:rPr>
      </w:pPr>
      <w:r w:rsidRPr="006A50B9">
        <w:rPr>
          <w:rFonts w:eastAsia="Calibri" w:cs="Times New Roman"/>
          <w:sz w:val="22"/>
          <w:szCs w:val="22"/>
        </w:rPr>
        <w:t xml:space="preserve">Training and access to materials such as Model Schools for Inner Cities’ social justice curriculum, </w:t>
      </w:r>
      <w:proofErr w:type="spellStart"/>
      <w:r w:rsidRPr="006A50B9">
        <w:rPr>
          <w:rFonts w:eastAsia="Calibri" w:cs="Times New Roman"/>
          <w:sz w:val="22"/>
          <w:szCs w:val="22"/>
        </w:rPr>
        <w:t>Africentric</w:t>
      </w:r>
      <w:proofErr w:type="spellEnd"/>
      <w:r w:rsidRPr="006A50B9">
        <w:rPr>
          <w:rFonts w:eastAsia="Calibri" w:cs="Times New Roman"/>
          <w:sz w:val="22"/>
          <w:szCs w:val="22"/>
        </w:rPr>
        <w:t xml:space="preserve"> curriculum or Indigenous education. </w:t>
      </w:r>
    </w:p>
    <w:p w14:paraId="2E29516C" w14:textId="77777777" w:rsidR="004A00C6" w:rsidRPr="006A50B9" w:rsidRDefault="004A00C6" w:rsidP="006A50B9">
      <w:pPr>
        <w:numPr>
          <w:ilvl w:val="3"/>
          <w:numId w:val="18"/>
        </w:numPr>
        <w:ind w:left="1800"/>
        <w:contextualSpacing/>
        <w:rPr>
          <w:rFonts w:eastAsia="Calibri" w:cs="Times New Roman"/>
          <w:sz w:val="22"/>
          <w:szCs w:val="22"/>
        </w:rPr>
      </w:pPr>
      <w:r w:rsidRPr="006A50B9">
        <w:rPr>
          <w:rFonts w:eastAsia="Calibri" w:cs="Times New Roman"/>
          <w:sz w:val="22"/>
          <w:szCs w:val="22"/>
        </w:rPr>
        <w:t>Partnering with research faculties – e.g., Aboriginal Partnership with York University, and Centre for Urban Schooling from the Ontario Institute for Studies in Education.</w:t>
      </w:r>
    </w:p>
    <w:p w14:paraId="022574BB" w14:textId="77777777" w:rsidR="004A00C6" w:rsidRPr="006A50B9" w:rsidRDefault="004A00C6" w:rsidP="006A50B9">
      <w:pPr>
        <w:ind w:left="1224"/>
        <w:contextualSpacing/>
        <w:rPr>
          <w:rFonts w:eastAsia="Calibri" w:cs="Times New Roman"/>
          <w:sz w:val="22"/>
          <w:szCs w:val="22"/>
          <w:u w:val="single"/>
        </w:rPr>
      </w:pPr>
    </w:p>
    <w:p w14:paraId="71FBCAE6" w14:textId="77777777" w:rsidR="004A00C6" w:rsidRPr="006A50B9" w:rsidRDefault="004A00C6" w:rsidP="006A50B9">
      <w:pPr>
        <w:numPr>
          <w:ilvl w:val="0"/>
          <w:numId w:val="19"/>
        </w:numPr>
        <w:contextualSpacing/>
        <w:rPr>
          <w:rFonts w:eastAsia="Calibri" w:cs="Times New Roman"/>
          <w:sz w:val="22"/>
          <w:szCs w:val="22"/>
          <w:u w:val="single"/>
        </w:rPr>
      </w:pPr>
      <w:r w:rsidRPr="006A50B9">
        <w:rPr>
          <w:rFonts w:eastAsia="Calibri" w:cs="Times New Roman"/>
          <w:sz w:val="22"/>
          <w:szCs w:val="22"/>
          <w:u w:val="single"/>
        </w:rPr>
        <w:t>Student voice, leadership and support</w:t>
      </w:r>
      <w:r w:rsidRPr="006A50B9">
        <w:rPr>
          <w:rFonts w:eastAsia="Calibri" w:cs="Times New Roman"/>
          <w:sz w:val="22"/>
          <w:szCs w:val="22"/>
        </w:rPr>
        <w:t>: Create in-school support systems to:</w:t>
      </w:r>
    </w:p>
    <w:p w14:paraId="63A3D6C3" w14:textId="77777777" w:rsidR="004A00C6" w:rsidRPr="006A50B9" w:rsidRDefault="004A00C6" w:rsidP="006A50B9">
      <w:pPr>
        <w:numPr>
          <w:ilvl w:val="0"/>
          <w:numId w:val="20"/>
        </w:numPr>
        <w:contextualSpacing/>
        <w:rPr>
          <w:rFonts w:eastAsia="Calibri" w:cs="Times New Roman"/>
          <w:sz w:val="22"/>
          <w:szCs w:val="22"/>
          <w:u w:val="single"/>
        </w:rPr>
      </w:pPr>
      <w:r w:rsidRPr="006A50B9">
        <w:rPr>
          <w:rFonts w:eastAsia="Calibri" w:cs="Times New Roman"/>
          <w:sz w:val="22"/>
          <w:szCs w:val="22"/>
        </w:rPr>
        <w:t>Foster student self-advocacy and empowerment, including student and peer leadership.</w:t>
      </w:r>
    </w:p>
    <w:p w14:paraId="1F72D554" w14:textId="77777777" w:rsidR="004A00C6" w:rsidRPr="006A50B9" w:rsidRDefault="004A00C6" w:rsidP="006A50B9">
      <w:pPr>
        <w:numPr>
          <w:ilvl w:val="0"/>
          <w:numId w:val="20"/>
        </w:numPr>
        <w:contextualSpacing/>
        <w:rPr>
          <w:rFonts w:eastAsia="Calibri" w:cs="Times New Roman"/>
          <w:sz w:val="22"/>
          <w:szCs w:val="22"/>
          <w:u w:val="single"/>
        </w:rPr>
      </w:pPr>
      <w:r w:rsidRPr="006A50B9">
        <w:rPr>
          <w:rFonts w:eastAsia="Calibri" w:cs="Arial"/>
          <w:sz w:val="22"/>
          <w:szCs w:val="22"/>
        </w:rPr>
        <w:t>Ensure that students have dedicated caring adults in school to mentor and advocate with and for them.</w:t>
      </w:r>
    </w:p>
    <w:p w14:paraId="136EACDE" w14:textId="77777777" w:rsidR="004A00C6" w:rsidRPr="006A50B9" w:rsidRDefault="004A00C6" w:rsidP="006A50B9">
      <w:pPr>
        <w:ind w:left="792"/>
        <w:contextualSpacing/>
        <w:rPr>
          <w:rFonts w:eastAsia="Calibri" w:cs="Times New Roman"/>
          <w:sz w:val="22"/>
          <w:szCs w:val="22"/>
          <w:u w:val="single"/>
        </w:rPr>
      </w:pPr>
    </w:p>
    <w:p w14:paraId="17EA80B7" w14:textId="77777777" w:rsidR="004A00C6" w:rsidRPr="006A50B9" w:rsidRDefault="004A00C6" w:rsidP="006A50B9">
      <w:pPr>
        <w:numPr>
          <w:ilvl w:val="1"/>
          <w:numId w:val="21"/>
        </w:numPr>
        <w:contextualSpacing/>
        <w:rPr>
          <w:rFonts w:eastAsia="Calibri" w:cs="Times New Roman"/>
          <w:sz w:val="22"/>
          <w:szCs w:val="22"/>
          <w:u w:val="single"/>
        </w:rPr>
      </w:pPr>
      <w:r w:rsidRPr="006A50B9">
        <w:rPr>
          <w:rFonts w:eastAsia="Calibri" w:cs="Times New Roman"/>
          <w:sz w:val="22"/>
          <w:szCs w:val="22"/>
          <w:u w:val="single"/>
        </w:rPr>
        <w:t>Parent and Community Engagement</w:t>
      </w:r>
      <w:r w:rsidRPr="006A50B9">
        <w:rPr>
          <w:rFonts w:eastAsia="Calibri" w:cs="Times New Roman"/>
          <w:sz w:val="22"/>
          <w:szCs w:val="22"/>
        </w:rPr>
        <w:t>: Building on Model Schools for Inner Cities’ “School as the heart of the community” successful practices, all schools should:</w:t>
      </w:r>
    </w:p>
    <w:p w14:paraId="1A58AB93" w14:textId="77777777" w:rsidR="004A00C6" w:rsidRPr="006A50B9" w:rsidRDefault="004A00C6" w:rsidP="006A50B9">
      <w:pPr>
        <w:ind w:left="792"/>
        <w:contextualSpacing/>
        <w:rPr>
          <w:rFonts w:eastAsia="Calibri" w:cs="Times New Roman"/>
          <w:sz w:val="22"/>
          <w:szCs w:val="22"/>
          <w:u w:val="single"/>
        </w:rPr>
      </w:pPr>
    </w:p>
    <w:p w14:paraId="56BAD7A1" w14:textId="77777777" w:rsidR="004A00C6" w:rsidRPr="006A50B9" w:rsidRDefault="004A00C6" w:rsidP="006A50B9">
      <w:pPr>
        <w:numPr>
          <w:ilvl w:val="0"/>
          <w:numId w:val="22"/>
        </w:numPr>
        <w:tabs>
          <w:tab w:val="left" w:pos="9214"/>
        </w:tabs>
        <w:contextualSpacing/>
        <w:rPr>
          <w:rFonts w:eastAsia="Calibri" w:cs="Times New Roman"/>
          <w:sz w:val="22"/>
          <w:szCs w:val="22"/>
          <w:u w:val="single"/>
        </w:rPr>
      </w:pPr>
      <w:r w:rsidRPr="006A50B9">
        <w:rPr>
          <w:rFonts w:eastAsia="Calibri" w:cs="Arial"/>
          <w:sz w:val="22"/>
          <w:szCs w:val="22"/>
        </w:rPr>
        <w:t>Engage families as authentic partners in the education of their children, especially those from historically marginalized or currently underserved communities.</w:t>
      </w:r>
    </w:p>
    <w:p w14:paraId="58EF224A" w14:textId="77777777" w:rsidR="004A00C6" w:rsidRPr="006A50B9" w:rsidRDefault="004A00C6" w:rsidP="006A50B9">
      <w:pPr>
        <w:numPr>
          <w:ilvl w:val="0"/>
          <w:numId w:val="22"/>
        </w:numPr>
        <w:tabs>
          <w:tab w:val="left" w:pos="9214"/>
        </w:tabs>
        <w:contextualSpacing/>
        <w:rPr>
          <w:rFonts w:eastAsia="Calibri" w:cs="Times New Roman"/>
          <w:sz w:val="22"/>
          <w:szCs w:val="22"/>
          <w:u w:val="single"/>
        </w:rPr>
      </w:pPr>
      <w:r w:rsidRPr="006A50B9">
        <w:rPr>
          <w:rFonts w:eastAsia="Calibri" w:cs="Times New Roman"/>
          <w:sz w:val="22"/>
          <w:szCs w:val="22"/>
        </w:rPr>
        <w:t xml:space="preserve">Develop community partnerships with social agencies, such as Community Health </w:t>
      </w:r>
      <w:proofErr w:type="spellStart"/>
      <w:r w:rsidRPr="006A50B9">
        <w:rPr>
          <w:rFonts w:eastAsia="Calibri" w:cs="Times New Roman"/>
          <w:sz w:val="22"/>
          <w:szCs w:val="22"/>
        </w:rPr>
        <w:t>Centres</w:t>
      </w:r>
      <w:proofErr w:type="spellEnd"/>
      <w:r w:rsidRPr="006A50B9">
        <w:rPr>
          <w:rFonts w:eastAsia="Calibri" w:cs="Times New Roman"/>
          <w:sz w:val="22"/>
          <w:szCs w:val="22"/>
        </w:rPr>
        <w:t>, public libraries, and the City of Toronto, and non-profit groups.</w:t>
      </w:r>
    </w:p>
    <w:p w14:paraId="690352D0" w14:textId="77777777" w:rsidR="004A00C6" w:rsidRPr="006A50B9" w:rsidRDefault="004A00C6" w:rsidP="006A50B9">
      <w:pPr>
        <w:numPr>
          <w:ilvl w:val="0"/>
          <w:numId w:val="22"/>
        </w:numPr>
        <w:contextualSpacing/>
        <w:rPr>
          <w:rFonts w:eastAsia="Calibri" w:cs="Times New Roman"/>
          <w:sz w:val="22"/>
          <w:szCs w:val="22"/>
          <w:u w:val="single"/>
        </w:rPr>
      </w:pPr>
      <w:r w:rsidRPr="006A50B9">
        <w:rPr>
          <w:rFonts w:eastAsia="Calibri" w:cs="Times New Roman"/>
          <w:sz w:val="22"/>
          <w:szCs w:val="22"/>
        </w:rPr>
        <w:t>Function as a resource and gathering space, especially for underserved communities (e.g., medical, employment related, social/emotional, recreational, childcare, adult education</w:t>
      </w:r>
      <w:r w:rsidRPr="006A50B9">
        <w:rPr>
          <w:rFonts w:eastAsia="Calibri" w:cs="Times New Roman"/>
          <w:sz w:val="22"/>
          <w:szCs w:val="22"/>
          <w:vertAlign w:val="superscript"/>
        </w:rPr>
        <w:footnoteReference w:id="3"/>
      </w:r>
      <w:r w:rsidRPr="006A50B9">
        <w:rPr>
          <w:rFonts w:eastAsia="Calibri" w:cs="Times New Roman"/>
          <w:sz w:val="22"/>
          <w:szCs w:val="22"/>
        </w:rPr>
        <w:t>.</w:t>
      </w:r>
    </w:p>
    <w:p w14:paraId="3F8CDEE9" w14:textId="77777777" w:rsidR="004A00C6" w:rsidRPr="006A50B9" w:rsidRDefault="004A00C6" w:rsidP="006A50B9">
      <w:pPr>
        <w:ind w:left="360"/>
        <w:contextualSpacing/>
        <w:rPr>
          <w:rFonts w:eastAsia="Calibri" w:cs="Times New Roman"/>
          <w:sz w:val="22"/>
          <w:szCs w:val="22"/>
          <w:u w:val="single"/>
        </w:rPr>
      </w:pPr>
    </w:p>
    <w:p w14:paraId="1A507952" w14:textId="77777777" w:rsidR="004A00C6" w:rsidRPr="006A50B9" w:rsidRDefault="004A00C6" w:rsidP="006A50B9">
      <w:pPr>
        <w:pStyle w:val="ListParagraph"/>
        <w:numPr>
          <w:ilvl w:val="0"/>
          <w:numId w:val="10"/>
        </w:numPr>
        <w:rPr>
          <w:rFonts w:eastAsia="Calibri" w:cs="Times New Roman"/>
          <w:sz w:val="22"/>
          <w:szCs w:val="22"/>
          <w:u w:val="single"/>
        </w:rPr>
      </w:pPr>
      <w:r w:rsidRPr="006A50B9">
        <w:rPr>
          <w:rFonts w:eastAsia="Calibri" w:cs="Times New Roman"/>
          <w:b/>
          <w:sz w:val="22"/>
          <w:szCs w:val="22"/>
        </w:rPr>
        <w:t>Address School Safety, Incidents and Complaints from an Equity Lens</w:t>
      </w:r>
    </w:p>
    <w:p w14:paraId="1C4B0F1D" w14:textId="77777777" w:rsidR="004A00C6" w:rsidRPr="006A50B9" w:rsidRDefault="004A00C6" w:rsidP="006A50B9">
      <w:pPr>
        <w:ind w:left="360"/>
        <w:rPr>
          <w:rFonts w:eastAsia="Calibri" w:cs="Times New Roman"/>
          <w:sz w:val="22"/>
          <w:szCs w:val="22"/>
        </w:rPr>
      </w:pPr>
      <w:r w:rsidRPr="006A50B9">
        <w:rPr>
          <w:rFonts w:eastAsia="Calibri" w:cs="Arial"/>
          <w:sz w:val="22"/>
          <w:szCs w:val="22"/>
        </w:rPr>
        <w:t xml:space="preserve">It is acknowledged that current </w:t>
      </w:r>
      <w:r w:rsidRPr="006A50B9">
        <w:rPr>
          <w:rFonts w:eastAsia="Calibri" w:cs="Times New Roman"/>
          <w:sz w:val="22"/>
          <w:szCs w:val="22"/>
        </w:rPr>
        <w:t xml:space="preserve">suspension and expulsion practices have a disproportionate impact on students from racialized backgrounds, students from low-income families, and students with special education needs. It is also recognized that </w:t>
      </w:r>
      <w:r w:rsidRPr="006A50B9">
        <w:rPr>
          <w:rFonts w:eastAsia="Calibri" w:cs="Arial"/>
          <w:sz w:val="22"/>
          <w:szCs w:val="22"/>
        </w:rPr>
        <w:t xml:space="preserve">discrimination, racism and hate do exist in schools, and that transparent and accountable steps need to be in place to address incidents experienced by anyone in the school system (students, parents, </w:t>
      </w:r>
      <w:proofErr w:type="gramStart"/>
      <w:r w:rsidRPr="006A50B9">
        <w:rPr>
          <w:rFonts w:eastAsia="Calibri" w:cs="Arial"/>
          <w:sz w:val="22"/>
          <w:szCs w:val="22"/>
        </w:rPr>
        <w:t>staff</w:t>
      </w:r>
      <w:proofErr w:type="gramEnd"/>
      <w:r w:rsidRPr="006A50B9">
        <w:rPr>
          <w:rFonts w:eastAsia="Calibri" w:cs="Arial"/>
          <w:sz w:val="22"/>
          <w:szCs w:val="22"/>
        </w:rPr>
        <w:t>) ensuring everyone knows what to do if something happens.  In order to bring consistent expectations and have accountability fall within the existing management structure</w:t>
      </w:r>
      <w:r w:rsidRPr="006A50B9">
        <w:rPr>
          <w:rFonts w:eastAsia="Calibri" w:cs="Times New Roman"/>
          <w:sz w:val="22"/>
          <w:szCs w:val="22"/>
        </w:rPr>
        <w:t>, it is recommended that:</w:t>
      </w:r>
    </w:p>
    <w:p w14:paraId="068F9A97" w14:textId="77777777" w:rsidR="004A00C6" w:rsidRPr="006A50B9" w:rsidRDefault="004A00C6" w:rsidP="006A50B9">
      <w:pPr>
        <w:ind w:left="360"/>
        <w:rPr>
          <w:rFonts w:eastAsia="Calibri" w:cs="Arial"/>
          <w:sz w:val="22"/>
          <w:szCs w:val="22"/>
        </w:rPr>
      </w:pPr>
    </w:p>
    <w:p w14:paraId="4E2A382B" w14:textId="77777777" w:rsidR="004A00C6" w:rsidRPr="006A50B9" w:rsidRDefault="004A00C6" w:rsidP="006A50B9">
      <w:pPr>
        <w:numPr>
          <w:ilvl w:val="1"/>
          <w:numId w:val="28"/>
        </w:numPr>
        <w:contextualSpacing/>
        <w:rPr>
          <w:rFonts w:eastAsia="Calibri" w:cs="Times New Roman"/>
          <w:sz w:val="22"/>
          <w:szCs w:val="22"/>
          <w:u w:val="single"/>
        </w:rPr>
      </w:pPr>
      <w:r w:rsidRPr="006A50B9">
        <w:rPr>
          <w:rFonts w:eastAsia="Calibri" w:cs="Arial"/>
          <w:sz w:val="22"/>
          <w:szCs w:val="22"/>
          <w:u w:val="single"/>
        </w:rPr>
        <w:t>Current suspension and expulsion practices be reviewed</w:t>
      </w:r>
      <w:r w:rsidRPr="006A50B9">
        <w:rPr>
          <w:rFonts w:eastAsia="Calibri" w:cs="Arial"/>
          <w:sz w:val="22"/>
          <w:szCs w:val="22"/>
        </w:rPr>
        <w:t xml:space="preserve"> by:</w:t>
      </w:r>
    </w:p>
    <w:p w14:paraId="44B9B4FE" w14:textId="77777777" w:rsidR="004A00C6" w:rsidRPr="006A50B9" w:rsidRDefault="004A00C6" w:rsidP="006A50B9">
      <w:pPr>
        <w:numPr>
          <w:ilvl w:val="0"/>
          <w:numId w:val="29"/>
        </w:numPr>
        <w:contextualSpacing/>
        <w:rPr>
          <w:rFonts w:eastAsia="Calibri" w:cs="Times New Roman"/>
          <w:sz w:val="22"/>
          <w:szCs w:val="22"/>
          <w:u w:val="single"/>
        </w:rPr>
      </w:pPr>
      <w:r w:rsidRPr="006A50B9">
        <w:rPr>
          <w:rFonts w:eastAsia="Calibri" w:cs="Arial"/>
          <w:sz w:val="22"/>
          <w:szCs w:val="22"/>
        </w:rPr>
        <w:lastRenderedPageBreak/>
        <w:t>C</w:t>
      </w:r>
      <w:r w:rsidRPr="006A50B9">
        <w:rPr>
          <w:rFonts w:eastAsia="Calibri" w:cs="Times New Roman"/>
          <w:sz w:val="22"/>
          <w:szCs w:val="22"/>
        </w:rPr>
        <w:t>onducting quantitative and qualitative research on school safety.</w:t>
      </w:r>
    </w:p>
    <w:p w14:paraId="23615947" w14:textId="77777777" w:rsidR="004A00C6" w:rsidRPr="006A50B9" w:rsidRDefault="004A00C6" w:rsidP="006A50B9">
      <w:pPr>
        <w:numPr>
          <w:ilvl w:val="0"/>
          <w:numId w:val="29"/>
        </w:numPr>
        <w:contextualSpacing/>
        <w:rPr>
          <w:rFonts w:eastAsia="Calibri" w:cs="Times New Roman"/>
          <w:sz w:val="22"/>
          <w:szCs w:val="22"/>
          <w:u w:val="single"/>
        </w:rPr>
      </w:pPr>
      <w:r w:rsidRPr="006A50B9">
        <w:rPr>
          <w:rFonts w:eastAsia="Calibri" w:cs="Times New Roman"/>
          <w:sz w:val="22"/>
          <w:szCs w:val="22"/>
        </w:rPr>
        <w:t>E</w:t>
      </w:r>
      <w:r w:rsidRPr="006A50B9">
        <w:rPr>
          <w:rFonts w:eastAsia="Calibri" w:cs="Arial"/>
          <w:sz w:val="22"/>
          <w:szCs w:val="22"/>
        </w:rPr>
        <w:t>xamining staff bias and reasons for the over-representation of some populations such as Black students being suspended and expelled.</w:t>
      </w:r>
    </w:p>
    <w:p w14:paraId="68AACCEF" w14:textId="77777777" w:rsidR="004A00C6" w:rsidRPr="006A50B9" w:rsidRDefault="004A00C6" w:rsidP="006A50B9">
      <w:pPr>
        <w:numPr>
          <w:ilvl w:val="0"/>
          <w:numId w:val="29"/>
        </w:numPr>
        <w:contextualSpacing/>
        <w:rPr>
          <w:rFonts w:eastAsia="Calibri" w:cs="Times New Roman"/>
          <w:sz w:val="22"/>
          <w:szCs w:val="22"/>
          <w:u w:val="single"/>
        </w:rPr>
      </w:pPr>
      <w:r w:rsidRPr="006A50B9">
        <w:rPr>
          <w:rFonts w:eastAsia="Calibri" w:cs="Times New Roman"/>
          <w:sz w:val="22"/>
          <w:szCs w:val="22"/>
        </w:rPr>
        <w:t>Gathering i</w:t>
      </w:r>
      <w:r w:rsidRPr="006A50B9">
        <w:rPr>
          <w:rFonts w:eastAsia="Calibri" w:cs="Arial"/>
          <w:sz w:val="22"/>
          <w:szCs w:val="22"/>
        </w:rPr>
        <w:t>nput from those most impacted including students and decision-makers.</w:t>
      </w:r>
    </w:p>
    <w:p w14:paraId="7B84EC59" w14:textId="77777777" w:rsidR="004A00C6" w:rsidRPr="006A50B9" w:rsidRDefault="004A00C6" w:rsidP="006A50B9">
      <w:pPr>
        <w:ind w:left="1224"/>
        <w:contextualSpacing/>
        <w:rPr>
          <w:rFonts w:eastAsia="Calibri" w:cs="Times New Roman"/>
          <w:sz w:val="22"/>
          <w:szCs w:val="22"/>
          <w:u w:val="single"/>
        </w:rPr>
      </w:pPr>
    </w:p>
    <w:p w14:paraId="356C1861" w14:textId="77777777" w:rsidR="004A00C6" w:rsidRPr="006A50B9" w:rsidRDefault="004A00C6" w:rsidP="006A50B9">
      <w:pPr>
        <w:numPr>
          <w:ilvl w:val="1"/>
          <w:numId w:val="30"/>
        </w:numPr>
        <w:contextualSpacing/>
        <w:rPr>
          <w:rFonts w:eastAsia="Calibri" w:cs="Times New Roman"/>
          <w:sz w:val="22"/>
          <w:szCs w:val="22"/>
          <w:u w:val="single"/>
        </w:rPr>
      </w:pPr>
      <w:r w:rsidRPr="006A50B9">
        <w:rPr>
          <w:rFonts w:eastAsia="Calibri" w:cs="Arial"/>
          <w:sz w:val="22"/>
          <w:szCs w:val="22"/>
          <w:u w:val="single"/>
        </w:rPr>
        <w:t>Preventative and alternative dispute resolution, restorative justice and mediation approaches be considered</w:t>
      </w:r>
      <w:r w:rsidRPr="006A50B9">
        <w:rPr>
          <w:rFonts w:eastAsia="Calibri" w:cs="Arial"/>
          <w:sz w:val="22"/>
          <w:szCs w:val="22"/>
        </w:rPr>
        <w:t xml:space="preserve"> while acknowledging Provincial regulatory constraints:</w:t>
      </w:r>
    </w:p>
    <w:p w14:paraId="0EF0196F" w14:textId="77777777" w:rsidR="004A00C6" w:rsidRPr="006A50B9" w:rsidRDefault="004A00C6" w:rsidP="006A50B9">
      <w:pPr>
        <w:numPr>
          <w:ilvl w:val="0"/>
          <w:numId w:val="31"/>
        </w:numPr>
        <w:contextualSpacing/>
        <w:rPr>
          <w:rFonts w:eastAsia="Calibri" w:cs="Times New Roman"/>
          <w:sz w:val="22"/>
          <w:szCs w:val="22"/>
          <w:u w:val="single"/>
        </w:rPr>
      </w:pPr>
      <w:r w:rsidRPr="006A50B9">
        <w:rPr>
          <w:rFonts w:eastAsia="Calibri" w:cs="Times New Roman"/>
          <w:sz w:val="22"/>
          <w:szCs w:val="22"/>
        </w:rPr>
        <w:t>Increase the number of youth outreach workers and support programs run by community groups, especially those that are representative of student demographics.</w:t>
      </w:r>
    </w:p>
    <w:p w14:paraId="2C0C62C9" w14:textId="77777777" w:rsidR="004A00C6" w:rsidRPr="006A50B9" w:rsidRDefault="004A00C6" w:rsidP="006A50B9">
      <w:pPr>
        <w:numPr>
          <w:ilvl w:val="0"/>
          <w:numId w:val="31"/>
        </w:numPr>
        <w:contextualSpacing/>
        <w:rPr>
          <w:rFonts w:eastAsia="Calibri" w:cs="Times New Roman"/>
          <w:sz w:val="22"/>
          <w:szCs w:val="22"/>
          <w:u w:val="single"/>
        </w:rPr>
      </w:pPr>
      <w:r w:rsidRPr="006A50B9">
        <w:rPr>
          <w:rFonts w:eastAsia="Calibri" w:cs="Arial"/>
          <w:sz w:val="22"/>
          <w:szCs w:val="22"/>
        </w:rPr>
        <w:t>Review and end the Student Resource Officer (SRO) Program</w:t>
      </w:r>
      <w:r w:rsidRPr="006A50B9">
        <w:rPr>
          <w:rFonts w:eastAsia="Calibri" w:cs="Times New Roman"/>
          <w:sz w:val="22"/>
          <w:szCs w:val="22"/>
        </w:rPr>
        <w:t>;</w:t>
      </w:r>
    </w:p>
    <w:p w14:paraId="723679FB" w14:textId="77777777" w:rsidR="004A00C6" w:rsidRPr="006A50B9" w:rsidRDefault="004A00C6" w:rsidP="006A50B9">
      <w:pPr>
        <w:numPr>
          <w:ilvl w:val="0"/>
          <w:numId w:val="31"/>
        </w:numPr>
        <w:contextualSpacing/>
        <w:rPr>
          <w:rFonts w:eastAsia="Calibri" w:cs="Times New Roman"/>
          <w:sz w:val="22"/>
          <w:szCs w:val="22"/>
          <w:u w:val="single"/>
        </w:rPr>
      </w:pPr>
      <w:r w:rsidRPr="006A50B9">
        <w:rPr>
          <w:rFonts w:eastAsia="Calibri" w:cs="Times New Roman"/>
          <w:sz w:val="22"/>
          <w:szCs w:val="22"/>
        </w:rPr>
        <w:t>Increase funding for the Indigenous Led Restorative Justice Program.</w:t>
      </w:r>
    </w:p>
    <w:p w14:paraId="2EF27E88" w14:textId="77777777" w:rsidR="004A00C6" w:rsidRPr="006A50B9" w:rsidRDefault="004A00C6" w:rsidP="006A50B9">
      <w:pPr>
        <w:numPr>
          <w:ilvl w:val="0"/>
          <w:numId w:val="31"/>
        </w:numPr>
        <w:contextualSpacing/>
        <w:rPr>
          <w:rFonts w:eastAsia="Calibri" w:cs="Times New Roman"/>
          <w:sz w:val="22"/>
          <w:szCs w:val="22"/>
        </w:rPr>
      </w:pPr>
      <w:r w:rsidRPr="006A50B9">
        <w:rPr>
          <w:rFonts w:eastAsia="Calibri" w:cs="Times New Roman"/>
          <w:sz w:val="22"/>
          <w:szCs w:val="22"/>
        </w:rPr>
        <w:t>Consider and follow through on recent recommendations made by the Black Student Achievement Advisory Committee.</w:t>
      </w:r>
    </w:p>
    <w:p w14:paraId="27ECF40F" w14:textId="77777777" w:rsidR="004A00C6" w:rsidRPr="006A50B9" w:rsidRDefault="004A00C6" w:rsidP="006A50B9">
      <w:pPr>
        <w:numPr>
          <w:ilvl w:val="0"/>
          <w:numId w:val="31"/>
        </w:numPr>
        <w:contextualSpacing/>
        <w:rPr>
          <w:rFonts w:eastAsia="Calibri" w:cs="Times New Roman"/>
          <w:sz w:val="22"/>
          <w:szCs w:val="22"/>
          <w:u w:val="single"/>
        </w:rPr>
      </w:pPr>
      <w:r w:rsidRPr="006A50B9">
        <w:rPr>
          <w:rFonts w:eastAsia="Calibri" w:cs="Times New Roman"/>
          <w:sz w:val="22"/>
          <w:szCs w:val="22"/>
        </w:rPr>
        <w:t>Create a central structure for handling and overseeing student complaints, and advocating for students in that capacity.  A parallel process should be in place in each school with information clearly stated in school agendas and websites and in accessible and multiple languages.</w:t>
      </w:r>
    </w:p>
    <w:p w14:paraId="485BB652" w14:textId="77777777" w:rsidR="004A00C6" w:rsidRPr="006A50B9" w:rsidRDefault="004A00C6" w:rsidP="006A50B9">
      <w:pPr>
        <w:numPr>
          <w:ilvl w:val="0"/>
          <w:numId w:val="31"/>
        </w:numPr>
        <w:contextualSpacing/>
        <w:rPr>
          <w:rFonts w:eastAsia="Calibri" w:cs="Times New Roman"/>
          <w:sz w:val="22"/>
          <w:szCs w:val="22"/>
          <w:u w:val="single"/>
        </w:rPr>
      </w:pPr>
      <w:r w:rsidRPr="006A50B9">
        <w:rPr>
          <w:rFonts w:eastAsia="Calibri" w:cs="Arial"/>
          <w:sz w:val="22"/>
          <w:szCs w:val="22"/>
        </w:rPr>
        <w:t>Develop or acquire a system to gather and track reports of incidents and complaints related to inclusion, discrimination, racism and hate and report this information to the Board of Trustees including outcomes and strategies used to seek resolution and prevention.</w:t>
      </w:r>
    </w:p>
    <w:p w14:paraId="1FB3FADA" w14:textId="77777777" w:rsidR="004A00C6" w:rsidRPr="006A50B9" w:rsidRDefault="004A00C6" w:rsidP="006A50B9">
      <w:pPr>
        <w:rPr>
          <w:rFonts w:eastAsia="Calibri" w:cs="Times New Roman"/>
          <w:sz w:val="22"/>
          <w:szCs w:val="22"/>
          <w:u w:val="single"/>
        </w:rPr>
      </w:pPr>
    </w:p>
    <w:p w14:paraId="351E9B31" w14:textId="59AABCA9" w:rsidR="004A00C6" w:rsidRPr="006A50B9" w:rsidRDefault="004A00C6" w:rsidP="006A50B9">
      <w:pPr>
        <w:pStyle w:val="ListParagraph"/>
        <w:numPr>
          <w:ilvl w:val="0"/>
          <w:numId w:val="10"/>
        </w:numPr>
        <w:rPr>
          <w:rFonts w:eastAsia="Calibri" w:cs="Times New Roman"/>
          <w:b/>
          <w:sz w:val="22"/>
          <w:szCs w:val="22"/>
        </w:rPr>
      </w:pPr>
      <w:r w:rsidRPr="006A50B9">
        <w:rPr>
          <w:rFonts w:eastAsia="Calibri" w:cs="Times New Roman"/>
          <w:b/>
          <w:sz w:val="22"/>
          <w:szCs w:val="22"/>
        </w:rPr>
        <w:t>Ensure Equity in Staff Employment, Transfer and Promotion</w:t>
      </w:r>
    </w:p>
    <w:p w14:paraId="72346C68" w14:textId="77777777" w:rsidR="004A00C6" w:rsidRPr="006A50B9" w:rsidRDefault="004A00C6" w:rsidP="006A50B9">
      <w:pPr>
        <w:ind w:left="360"/>
        <w:contextualSpacing/>
        <w:rPr>
          <w:rFonts w:eastAsia="Calibri" w:cs="Times New Roman"/>
          <w:sz w:val="22"/>
          <w:szCs w:val="22"/>
          <w:u w:val="single"/>
        </w:rPr>
      </w:pPr>
    </w:p>
    <w:p w14:paraId="602FC82B" w14:textId="77777777" w:rsidR="004A00C6" w:rsidRPr="006A50B9" w:rsidRDefault="004A00C6" w:rsidP="006A50B9">
      <w:pPr>
        <w:ind w:left="357"/>
        <w:contextualSpacing/>
        <w:rPr>
          <w:rFonts w:eastAsia="Calibri" w:cs="Times New Roman"/>
          <w:sz w:val="22"/>
          <w:szCs w:val="22"/>
        </w:rPr>
      </w:pPr>
      <w:r w:rsidRPr="006A50B9">
        <w:rPr>
          <w:rFonts w:eastAsia="Calibri" w:cs="Times New Roman"/>
          <w:sz w:val="22"/>
          <w:szCs w:val="22"/>
        </w:rPr>
        <w:t>To ensure that staffing models and delivery reflect equity and the diversity of the community served by the Board, it is recommended that:</w:t>
      </w:r>
    </w:p>
    <w:p w14:paraId="241EF32A" w14:textId="77777777" w:rsidR="004A00C6" w:rsidRPr="006A50B9" w:rsidRDefault="004A00C6" w:rsidP="006A50B9">
      <w:pPr>
        <w:ind w:left="360"/>
        <w:contextualSpacing/>
        <w:rPr>
          <w:rFonts w:eastAsia="Calibri" w:cs="Times New Roman"/>
          <w:sz w:val="22"/>
          <w:szCs w:val="22"/>
        </w:rPr>
      </w:pPr>
    </w:p>
    <w:p w14:paraId="5263480E" w14:textId="77777777" w:rsidR="004A00C6" w:rsidRPr="006A50B9" w:rsidRDefault="004A00C6" w:rsidP="006A50B9">
      <w:pPr>
        <w:pStyle w:val="ListParagraph"/>
        <w:numPr>
          <w:ilvl w:val="0"/>
          <w:numId w:val="32"/>
        </w:numPr>
        <w:rPr>
          <w:rFonts w:eastAsia="Calibri" w:cs="Arial"/>
          <w:sz w:val="22"/>
          <w:szCs w:val="22"/>
        </w:rPr>
      </w:pPr>
      <w:r w:rsidRPr="006A50B9">
        <w:rPr>
          <w:rFonts w:eastAsia="Calibri" w:cs="Arial"/>
          <w:sz w:val="22"/>
          <w:szCs w:val="22"/>
          <w:u w:val="single"/>
        </w:rPr>
        <w:t>Employment Equity practices</w:t>
      </w:r>
      <w:r w:rsidRPr="006A50B9">
        <w:rPr>
          <w:rFonts w:eastAsia="Calibri" w:cs="Arial"/>
          <w:sz w:val="22"/>
          <w:szCs w:val="22"/>
        </w:rPr>
        <w:t xml:space="preserve">, including </w:t>
      </w:r>
      <w:r w:rsidRPr="006A50B9">
        <w:rPr>
          <w:rFonts w:eastAsia="Calibri" w:cs="Times New Roman"/>
          <w:sz w:val="22"/>
          <w:szCs w:val="22"/>
        </w:rPr>
        <w:t>hiring, transfer, and promotion, be implemented</w:t>
      </w:r>
      <w:r w:rsidRPr="006A50B9">
        <w:rPr>
          <w:rFonts w:eastAsia="Calibri" w:cs="Arial"/>
          <w:sz w:val="22"/>
          <w:szCs w:val="22"/>
        </w:rPr>
        <w:t xml:space="preserve"> across all levels of the Board with the following in place:</w:t>
      </w:r>
    </w:p>
    <w:p w14:paraId="45D02AF6" w14:textId="77777777" w:rsidR="004A00C6" w:rsidRPr="006A50B9" w:rsidRDefault="004A00C6" w:rsidP="006A50B9">
      <w:pPr>
        <w:numPr>
          <w:ilvl w:val="2"/>
          <w:numId w:val="33"/>
        </w:numPr>
        <w:ind w:left="1080"/>
        <w:contextualSpacing/>
        <w:rPr>
          <w:rFonts w:eastAsia="Calibri" w:cs="Times New Roman"/>
          <w:sz w:val="22"/>
          <w:szCs w:val="22"/>
          <w:u w:val="single"/>
        </w:rPr>
      </w:pPr>
      <w:r w:rsidRPr="006A50B9">
        <w:rPr>
          <w:rFonts w:eastAsia="Calibri" w:cs="Times New Roman"/>
          <w:sz w:val="22"/>
          <w:szCs w:val="22"/>
        </w:rPr>
        <w:t xml:space="preserve">Collect and analyze data on hiring practices using an equity lens. </w:t>
      </w:r>
    </w:p>
    <w:p w14:paraId="30CA2E8F" w14:textId="77777777" w:rsidR="004A00C6" w:rsidRPr="006A50B9" w:rsidRDefault="004A00C6" w:rsidP="006A50B9">
      <w:pPr>
        <w:numPr>
          <w:ilvl w:val="2"/>
          <w:numId w:val="33"/>
        </w:numPr>
        <w:ind w:left="1080"/>
        <w:contextualSpacing/>
        <w:rPr>
          <w:rFonts w:eastAsia="Calibri" w:cs="Times New Roman"/>
          <w:sz w:val="22"/>
          <w:szCs w:val="22"/>
          <w:u w:val="single"/>
        </w:rPr>
      </w:pPr>
      <w:r w:rsidRPr="006A50B9">
        <w:rPr>
          <w:rFonts w:eastAsia="Calibri" w:cs="Arial"/>
          <w:sz w:val="22"/>
          <w:szCs w:val="22"/>
        </w:rPr>
        <w:t>Examine and act on inequities in staffing promotion and transfer processes – ensure employment equity.</w:t>
      </w:r>
    </w:p>
    <w:p w14:paraId="70A3AE26" w14:textId="77777777" w:rsidR="004A00C6" w:rsidRPr="006A50B9" w:rsidRDefault="004A00C6" w:rsidP="006A50B9">
      <w:pPr>
        <w:numPr>
          <w:ilvl w:val="2"/>
          <w:numId w:val="33"/>
        </w:numPr>
        <w:ind w:left="1080"/>
        <w:contextualSpacing/>
        <w:rPr>
          <w:rFonts w:eastAsia="Calibri" w:cs="Times New Roman"/>
          <w:sz w:val="22"/>
          <w:szCs w:val="22"/>
        </w:rPr>
      </w:pPr>
      <w:r w:rsidRPr="006A50B9">
        <w:rPr>
          <w:rFonts w:eastAsia="Calibri" w:cs="Times New Roman"/>
          <w:sz w:val="22"/>
          <w:szCs w:val="22"/>
        </w:rPr>
        <w:t xml:space="preserve">Prioritize the hiring of diverse staff with an equity lens and that are representative, especially in terms of racialized backgrounds, of student bodies and the multicultural nature of Toronto. </w:t>
      </w:r>
    </w:p>
    <w:p w14:paraId="4F7FDA71" w14:textId="77777777" w:rsidR="004A00C6" w:rsidRPr="006A50B9" w:rsidRDefault="004A00C6" w:rsidP="006A50B9">
      <w:pPr>
        <w:numPr>
          <w:ilvl w:val="2"/>
          <w:numId w:val="33"/>
        </w:numPr>
        <w:ind w:left="1080"/>
        <w:contextualSpacing/>
        <w:rPr>
          <w:rFonts w:eastAsia="Calibri" w:cs="Times New Roman"/>
          <w:sz w:val="22"/>
          <w:szCs w:val="22"/>
          <w:u w:val="single"/>
        </w:rPr>
      </w:pPr>
      <w:r w:rsidRPr="006A50B9">
        <w:rPr>
          <w:rFonts w:eastAsia="Calibri" w:cs="Times New Roman"/>
          <w:sz w:val="22"/>
          <w:szCs w:val="22"/>
        </w:rPr>
        <w:t xml:space="preserve">Provide training for staff with hiring responsibilities on diverse hiring practices. </w:t>
      </w:r>
    </w:p>
    <w:p w14:paraId="59B0C436" w14:textId="77777777" w:rsidR="004A00C6" w:rsidRPr="006A50B9" w:rsidRDefault="004A00C6" w:rsidP="006A50B9">
      <w:pPr>
        <w:numPr>
          <w:ilvl w:val="0"/>
          <w:numId w:val="34"/>
        </w:numPr>
        <w:contextualSpacing/>
        <w:rPr>
          <w:rFonts w:eastAsia="Calibri" w:cs="Times New Roman"/>
          <w:sz w:val="22"/>
          <w:szCs w:val="22"/>
          <w:u w:val="single"/>
        </w:rPr>
      </w:pPr>
      <w:r w:rsidRPr="006A50B9">
        <w:rPr>
          <w:rFonts w:eastAsia="Calibri" w:cs="Arial"/>
          <w:sz w:val="22"/>
          <w:szCs w:val="22"/>
        </w:rPr>
        <w:t xml:space="preserve">Create more flexible staffing structures and processes at the local school level to achieve greater equity – e.g., </w:t>
      </w:r>
    </w:p>
    <w:p w14:paraId="6D642035" w14:textId="77777777" w:rsidR="004A00C6" w:rsidRPr="006A50B9" w:rsidRDefault="004A00C6" w:rsidP="006A50B9">
      <w:pPr>
        <w:numPr>
          <w:ilvl w:val="0"/>
          <w:numId w:val="35"/>
        </w:numPr>
        <w:contextualSpacing/>
        <w:rPr>
          <w:rFonts w:eastAsia="Calibri" w:cs="Times New Roman"/>
          <w:sz w:val="22"/>
          <w:szCs w:val="22"/>
          <w:u w:val="single"/>
        </w:rPr>
      </w:pPr>
      <w:r w:rsidRPr="006A50B9">
        <w:rPr>
          <w:rFonts w:eastAsia="Calibri" w:cs="Times New Roman"/>
          <w:sz w:val="22"/>
          <w:szCs w:val="22"/>
        </w:rPr>
        <w:t xml:space="preserve">Move principals every 5-7 years, but also ensure that there is flexibility where appropriate. </w:t>
      </w:r>
    </w:p>
    <w:p w14:paraId="3534943B" w14:textId="77777777" w:rsidR="004A00C6" w:rsidRPr="006A50B9" w:rsidRDefault="004A00C6" w:rsidP="006A50B9">
      <w:pPr>
        <w:numPr>
          <w:ilvl w:val="0"/>
          <w:numId w:val="35"/>
        </w:numPr>
        <w:contextualSpacing/>
        <w:rPr>
          <w:rFonts w:eastAsia="Calibri" w:cs="Times New Roman"/>
          <w:sz w:val="22"/>
          <w:szCs w:val="22"/>
          <w:u w:val="single"/>
        </w:rPr>
      </w:pPr>
      <w:r w:rsidRPr="006A50B9">
        <w:rPr>
          <w:rFonts w:eastAsia="Calibri" w:cs="Arial"/>
          <w:sz w:val="22"/>
          <w:szCs w:val="22"/>
        </w:rPr>
        <w:t xml:space="preserve">Allow local schools to add statements of hiring needs based on </w:t>
      </w:r>
      <w:r w:rsidRPr="006A50B9">
        <w:rPr>
          <w:rFonts w:eastAsia="Calibri" w:cs="Times New Roman"/>
          <w:sz w:val="22"/>
          <w:szCs w:val="22"/>
        </w:rPr>
        <w:t>community-specific needs,</w:t>
      </w:r>
      <w:r w:rsidRPr="006A50B9">
        <w:rPr>
          <w:rFonts w:eastAsia="Calibri" w:cs="Arial"/>
          <w:sz w:val="22"/>
          <w:szCs w:val="22"/>
        </w:rPr>
        <w:t xml:space="preserve"> and staff needs and choices for the school. </w:t>
      </w:r>
    </w:p>
    <w:p w14:paraId="3D276264" w14:textId="77777777" w:rsidR="004A00C6" w:rsidRPr="006A50B9" w:rsidRDefault="004A00C6" w:rsidP="006A50B9">
      <w:pPr>
        <w:numPr>
          <w:ilvl w:val="0"/>
          <w:numId w:val="35"/>
        </w:numPr>
        <w:contextualSpacing/>
        <w:rPr>
          <w:rFonts w:eastAsia="Calibri" w:cs="Times New Roman"/>
          <w:sz w:val="22"/>
          <w:szCs w:val="22"/>
          <w:u w:val="single"/>
        </w:rPr>
      </w:pPr>
      <w:r w:rsidRPr="006A50B9">
        <w:rPr>
          <w:rFonts w:eastAsia="Calibri" w:cs="Times New Roman"/>
          <w:sz w:val="22"/>
          <w:szCs w:val="22"/>
        </w:rPr>
        <w:t>Aside from school superintendents, the hiring panel for the school principal panel should have representation from other stakeholder groups including parents, caregivers, students, and community representatives.</w:t>
      </w:r>
    </w:p>
    <w:p w14:paraId="4B4E1263" w14:textId="77777777" w:rsidR="004A00C6" w:rsidRPr="006A50B9" w:rsidRDefault="004A00C6" w:rsidP="006A50B9">
      <w:pPr>
        <w:pStyle w:val="ListParagraph"/>
        <w:numPr>
          <w:ilvl w:val="0"/>
          <w:numId w:val="36"/>
        </w:numPr>
        <w:rPr>
          <w:rFonts w:eastAsia="Calibri" w:cs="Times New Roman"/>
          <w:sz w:val="22"/>
          <w:szCs w:val="22"/>
          <w:u w:val="single"/>
        </w:rPr>
      </w:pPr>
      <w:r w:rsidRPr="006A50B9">
        <w:rPr>
          <w:rFonts w:eastAsia="Calibri" w:cs="Arial"/>
          <w:sz w:val="22"/>
          <w:szCs w:val="22"/>
        </w:rPr>
        <w:t xml:space="preserve">Work in partnership with </w:t>
      </w:r>
      <w:proofErr w:type="spellStart"/>
      <w:r w:rsidRPr="006A50B9">
        <w:rPr>
          <w:rFonts w:eastAsia="Calibri" w:cs="Arial"/>
          <w:sz w:val="22"/>
          <w:szCs w:val="22"/>
        </w:rPr>
        <w:t>Labour</w:t>
      </w:r>
      <w:proofErr w:type="spellEnd"/>
      <w:r w:rsidRPr="006A50B9">
        <w:rPr>
          <w:rFonts w:eastAsia="Calibri" w:cs="Arial"/>
          <w:sz w:val="22"/>
          <w:szCs w:val="22"/>
        </w:rPr>
        <w:t xml:space="preserve"> Unions to discuss how to align transfer and surplus processes, design continuous learning plans, and how best to collectively serve students.</w:t>
      </w:r>
    </w:p>
    <w:p w14:paraId="0D2442E0" w14:textId="77777777" w:rsidR="004A00C6" w:rsidRPr="006A50B9" w:rsidRDefault="004A00C6" w:rsidP="006A50B9">
      <w:pPr>
        <w:ind w:left="360"/>
        <w:contextualSpacing/>
        <w:rPr>
          <w:rFonts w:eastAsia="Calibri" w:cs="Times New Roman"/>
          <w:sz w:val="22"/>
          <w:szCs w:val="22"/>
          <w:u w:val="single"/>
        </w:rPr>
      </w:pPr>
    </w:p>
    <w:p w14:paraId="432635DC" w14:textId="77777777" w:rsidR="004A00C6" w:rsidRPr="006A50B9" w:rsidRDefault="004A00C6" w:rsidP="006A50B9">
      <w:pPr>
        <w:pStyle w:val="ListParagraph"/>
        <w:numPr>
          <w:ilvl w:val="0"/>
          <w:numId w:val="10"/>
        </w:numPr>
        <w:rPr>
          <w:rFonts w:eastAsia="Calibri" w:cs="Times New Roman"/>
          <w:b/>
          <w:sz w:val="22"/>
          <w:szCs w:val="22"/>
        </w:rPr>
      </w:pPr>
      <w:r w:rsidRPr="006A50B9">
        <w:rPr>
          <w:rFonts w:eastAsia="Calibri" w:cs="Times New Roman"/>
          <w:b/>
          <w:sz w:val="22"/>
          <w:szCs w:val="22"/>
        </w:rPr>
        <w:t>Provide Equity Training for ALL</w:t>
      </w:r>
    </w:p>
    <w:p w14:paraId="40E73529" w14:textId="77777777" w:rsidR="004A00C6" w:rsidRPr="006A50B9" w:rsidRDefault="004A00C6" w:rsidP="006A50B9">
      <w:pPr>
        <w:ind w:left="357"/>
        <w:contextualSpacing/>
        <w:rPr>
          <w:rFonts w:eastAsia="Calibri" w:cs="Times New Roman"/>
          <w:sz w:val="22"/>
          <w:szCs w:val="22"/>
        </w:rPr>
      </w:pPr>
      <w:r w:rsidRPr="006A50B9">
        <w:rPr>
          <w:rFonts w:eastAsia="Calibri" w:cs="Times New Roman"/>
          <w:sz w:val="22"/>
          <w:szCs w:val="22"/>
        </w:rPr>
        <w:t>Knowing that authentic and sustainable change cannot be effectively realized without transforming the mindset and deepening the understanding of all stakeholders, the Task Force recommends that:</w:t>
      </w:r>
    </w:p>
    <w:p w14:paraId="00EF2D88" w14:textId="77777777" w:rsidR="004A00C6" w:rsidRPr="006A50B9" w:rsidRDefault="004A00C6" w:rsidP="006A50B9">
      <w:pPr>
        <w:ind w:left="360"/>
        <w:contextualSpacing/>
        <w:rPr>
          <w:rFonts w:eastAsia="Calibri" w:cs="Times New Roman"/>
          <w:sz w:val="22"/>
          <w:szCs w:val="22"/>
        </w:rPr>
      </w:pPr>
    </w:p>
    <w:p w14:paraId="72B26064" w14:textId="77777777" w:rsidR="004A00C6" w:rsidRPr="006A50B9" w:rsidRDefault="004A00C6" w:rsidP="006A50B9">
      <w:pPr>
        <w:numPr>
          <w:ilvl w:val="1"/>
          <w:numId w:val="37"/>
        </w:numPr>
        <w:contextualSpacing/>
        <w:rPr>
          <w:rFonts w:eastAsia="Calibri" w:cs="Times New Roman"/>
          <w:sz w:val="22"/>
          <w:szCs w:val="22"/>
        </w:rPr>
      </w:pPr>
      <w:r w:rsidRPr="006A50B9">
        <w:rPr>
          <w:rFonts w:eastAsia="Calibri" w:cs="Times New Roman"/>
          <w:sz w:val="22"/>
          <w:szCs w:val="22"/>
          <w:u w:val="single"/>
        </w:rPr>
        <w:t>Systematic and comprehensive equity training</w:t>
      </w:r>
      <w:r w:rsidRPr="006A50B9">
        <w:rPr>
          <w:rFonts w:eastAsia="Calibri" w:cs="Times New Roman"/>
          <w:sz w:val="22"/>
          <w:szCs w:val="22"/>
        </w:rPr>
        <w:t xml:space="preserve"> needs to be in place for all stakeholder groups with the following considerations:</w:t>
      </w:r>
    </w:p>
    <w:p w14:paraId="4028E00E" w14:textId="77777777" w:rsidR="004A00C6" w:rsidRPr="006A50B9" w:rsidRDefault="004A00C6" w:rsidP="006A50B9">
      <w:pPr>
        <w:ind w:left="360"/>
        <w:contextualSpacing/>
        <w:rPr>
          <w:rFonts w:eastAsia="Calibri" w:cs="Times New Roman"/>
          <w:sz w:val="22"/>
          <w:szCs w:val="22"/>
        </w:rPr>
      </w:pPr>
    </w:p>
    <w:p w14:paraId="7B284489" w14:textId="77777777" w:rsidR="004A00C6" w:rsidRPr="006A50B9" w:rsidRDefault="004A00C6" w:rsidP="006A50B9">
      <w:pPr>
        <w:numPr>
          <w:ilvl w:val="2"/>
          <w:numId w:val="38"/>
        </w:numPr>
        <w:ind w:left="1080"/>
        <w:contextualSpacing/>
        <w:rPr>
          <w:rFonts w:eastAsia="Calibri" w:cs="Times New Roman"/>
          <w:sz w:val="22"/>
          <w:szCs w:val="22"/>
        </w:rPr>
      </w:pPr>
      <w:r w:rsidRPr="006A50B9">
        <w:rPr>
          <w:rFonts w:eastAsia="Calibri" w:cs="Times New Roman"/>
          <w:sz w:val="22"/>
          <w:szCs w:val="22"/>
          <w:u w:val="single"/>
        </w:rPr>
        <w:t>The content</w:t>
      </w:r>
      <w:r w:rsidRPr="006A50B9">
        <w:rPr>
          <w:rFonts w:eastAsia="Calibri" w:cs="Times New Roman"/>
          <w:sz w:val="22"/>
          <w:szCs w:val="22"/>
        </w:rPr>
        <w:t xml:space="preserve"> should focus on examining bias, power, privilege, and existing laws and policies, as well as on </w:t>
      </w:r>
      <w:r w:rsidRPr="006A50B9">
        <w:rPr>
          <w:rFonts w:eastAsia="Calibri" w:cs="Arial"/>
          <w:sz w:val="22"/>
          <w:szCs w:val="22"/>
        </w:rPr>
        <w:t xml:space="preserve">practices, frameworks, and pedagogies that critically examine and address anti-oppression, anti-racism (specifically anti-Indigenous and anti-Black racism), and specific challenges faced by Indigenous students, those with physical and intellectual disabilities and those facing </w:t>
      </w:r>
      <w:proofErr w:type="spellStart"/>
      <w:r w:rsidRPr="006A50B9">
        <w:rPr>
          <w:rFonts w:eastAsia="Calibri" w:cs="Arial"/>
          <w:sz w:val="22"/>
          <w:szCs w:val="22"/>
        </w:rPr>
        <w:t>Islamophobia</w:t>
      </w:r>
      <w:proofErr w:type="spellEnd"/>
      <w:r w:rsidRPr="006A50B9">
        <w:rPr>
          <w:rFonts w:eastAsia="Calibri" w:cs="Arial"/>
          <w:sz w:val="22"/>
          <w:szCs w:val="22"/>
        </w:rPr>
        <w:t>, homophobia, and transphobia, and other forms of historic, institutional discrimination.</w:t>
      </w:r>
      <w:r w:rsidRPr="006A50B9">
        <w:rPr>
          <w:rFonts w:eastAsia="Calibri" w:cs="Arial"/>
          <w:sz w:val="22"/>
          <w:szCs w:val="22"/>
          <w:vertAlign w:val="superscript"/>
        </w:rPr>
        <w:footnoteReference w:id="4"/>
      </w:r>
    </w:p>
    <w:p w14:paraId="52DA3899" w14:textId="77777777" w:rsidR="004A00C6" w:rsidRPr="006A50B9" w:rsidRDefault="004A00C6" w:rsidP="006A50B9">
      <w:pPr>
        <w:ind w:left="450" w:hanging="810"/>
        <w:contextualSpacing/>
        <w:rPr>
          <w:rFonts w:eastAsia="Calibri" w:cs="Times New Roman"/>
          <w:sz w:val="22"/>
          <w:szCs w:val="22"/>
        </w:rPr>
      </w:pPr>
    </w:p>
    <w:p w14:paraId="18BA371A" w14:textId="77777777" w:rsidR="004A00C6" w:rsidRPr="006A50B9" w:rsidRDefault="004A00C6" w:rsidP="006A50B9">
      <w:pPr>
        <w:numPr>
          <w:ilvl w:val="2"/>
          <w:numId w:val="38"/>
        </w:numPr>
        <w:ind w:left="1080"/>
        <w:contextualSpacing/>
        <w:textAlignment w:val="baseline"/>
        <w:rPr>
          <w:rFonts w:eastAsia="Calibri" w:cs="Arial"/>
          <w:sz w:val="22"/>
          <w:szCs w:val="22"/>
        </w:rPr>
      </w:pPr>
      <w:r w:rsidRPr="006A50B9">
        <w:rPr>
          <w:rFonts w:eastAsia="Calibri" w:cs="Arial"/>
          <w:sz w:val="22"/>
          <w:szCs w:val="22"/>
          <w:u w:val="single"/>
        </w:rPr>
        <w:t>Apply an equity framework to all professional development</w:t>
      </w:r>
      <w:r w:rsidRPr="006A50B9">
        <w:rPr>
          <w:rFonts w:eastAsia="Calibri" w:cs="Arial"/>
          <w:sz w:val="22"/>
          <w:szCs w:val="22"/>
        </w:rPr>
        <w:t xml:space="preserve"> learning activities, with the understanding that this learning will have an impact on all aspects of educational programs and services. Furthermore, professional learning will enhance student? </w:t>
      </w:r>
      <w:proofErr w:type="gramStart"/>
      <w:r w:rsidRPr="006A50B9">
        <w:rPr>
          <w:rFonts w:eastAsia="Calibri" w:cs="Arial"/>
          <w:sz w:val="22"/>
          <w:szCs w:val="22"/>
        </w:rPr>
        <w:t>learning</w:t>
      </w:r>
      <w:proofErr w:type="gramEnd"/>
      <w:r w:rsidRPr="006A50B9">
        <w:rPr>
          <w:rFonts w:eastAsia="Calibri" w:cs="Arial"/>
          <w:sz w:val="22"/>
          <w:szCs w:val="22"/>
        </w:rPr>
        <w:t xml:space="preserve"> when considering the needs of students who are most underserved, most pushed-out, most marginalized and are most impacted by the barriers in our systems and structures.</w:t>
      </w:r>
    </w:p>
    <w:p w14:paraId="3AE09B0A" w14:textId="77777777" w:rsidR="004A00C6" w:rsidRPr="006A50B9" w:rsidRDefault="004A00C6" w:rsidP="006A50B9">
      <w:pPr>
        <w:ind w:left="450" w:hanging="810"/>
        <w:contextualSpacing/>
        <w:rPr>
          <w:rFonts w:eastAsia="Calibri" w:cs="Arial"/>
          <w:sz w:val="22"/>
          <w:szCs w:val="22"/>
        </w:rPr>
      </w:pPr>
    </w:p>
    <w:p w14:paraId="55A8AA1F" w14:textId="77777777" w:rsidR="004A00C6" w:rsidRPr="006A50B9" w:rsidRDefault="004A00C6" w:rsidP="006A50B9">
      <w:pPr>
        <w:numPr>
          <w:ilvl w:val="2"/>
          <w:numId w:val="38"/>
        </w:numPr>
        <w:ind w:left="1080"/>
        <w:contextualSpacing/>
        <w:rPr>
          <w:rFonts w:eastAsia="Calibri" w:cs="Times New Roman"/>
          <w:sz w:val="22"/>
          <w:szCs w:val="22"/>
        </w:rPr>
      </w:pPr>
      <w:r w:rsidRPr="006A50B9">
        <w:rPr>
          <w:rFonts w:eastAsia="Calibri" w:cs="Times New Roman"/>
          <w:sz w:val="22"/>
          <w:szCs w:val="22"/>
          <w:u w:val="single"/>
        </w:rPr>
        <w:t>The audience</w:t>
      </w:r>
      <w:r w:rsidRPr="006A50B9">
        <w:rPr>
          <w:rFonts w:eastAsia="Calibri" w:cs="Times New Roman"/>
          <w:sz w:val="22"/>
          <w:szCs w:val="22"/>
        </w:rPr>
        <w:t xml:space="preserve"> for the training should be all stakeholder groups including the Senior Leadership team, school administrators, educators, support staff, as well as the Board of Trustees, students, parents, and caregivers.  Jo</w:t>
      </w:r>
      <w:r w:rsidRPr="006A50B9">
        <w:rPr>
          <w:rFonts w:eastAsia="Calibri" w:cs="Arial"/>
          <w:sz w:val="22"/>
          <w:szCs w:val="22"/>
        </w:rPr>
        <w:t xml:space="preserve">int training can be delivered across departments and levels of the Board, and with </w:t>
      </w:r>
      <w:proofErr w:type="spellStart"/>
      <w:r w:rsidRPr="006A50B9">
        <w:rPr>
          <w:rFonts w:eastAsia="Calibri" w:cs="Arial"/>
          <w:sz w:val="22"/>
          <w:szCs w:val="22"/>
        </w:rPr>
        <w:t>Labour</w:t>
      </w:r>
      <w:proofErr w:type="spellEnd"/>
      <w:r w:rsidRPr="006A50B9">
        <w:rPr>
          <w:rFonts w:eastAsia="Calibri" w:cs="Arial"/>
          <w:sz w:val="22"/>
          <w:szCs w:val="22"/>
        </w:rPr>
        <w:t xml:space="preserve"> Unions.</w:t>
      </w:r>
    </w:p>
    <w:p w14:paraId="429338C9" w14:textId="77777777" w:rsidR="004A00C6" w:rsidRPr="006A50B9" w:rsidRDefault="004A00C6" w:rsidP="006A50B9">
      <w:pPr>
        <w:ind w:left="450" w:hanging="810"/>
        <w:contextualSpacing/>
        <w:rPr>
          <w:rFonts w:eastAsia="Calibri" w:cs="Times New Roman"/>
          <w:sz w:val="22"/>
          <w:szCs w:val="22"/>
        </w:rPr>
      </w:pPr>
    </w:p>
    <w:p w14:paraId="24F64279" w14:textId="77777777" w:rsidR="004A00C6" w:rsidRPr="006A50B9" w:rsidRDefault="004A00C6" w:rsidP="006A50B9">
      <w:pPr>
        <w:numPr>
          <w:ilvl w:val="2"/>
          <w:numId w:val="38"/>
        </w:numPr>
        <w:ind w:left="1080"/>
        <w:contextualSpacing/>
        <w:rPr>
          <w:rFonts w:eastAsia="Calibri" w:cs="Times New Roman"/>
          <w:sz w:val="22"/>
          <w:szCs w:val="22"/>
        </w:rPr>
      </w:pPr>
      <w:r w:rsidRPr="006A50B9">
        <w:rPr>
          <w:rFonts w:eastAsia="Calibri" w:cs="Times New Roman"/>
          <w:sz w:val="22"/>
          <w:szCs w:val="22"/>
        </w:rPr>
        <w:t>The training should be delivered</w:t>
      </w:r>
      <w:r w:rsidRPr="006A50B9">
        <w:rPr>
          <w:rFonts w:eastAsia="Calibri" w:cs="Times New Roman"/>
          <w:sz w:val="22"/>
          <w:szCs w:val="22"/>
          <w:u w:val="single"/>
        </w:rPr>
        <w:t xml:space="preserve"> by experts</w:t>
      </w:r>
      <w:r w:rsidRPr="006A50B9">
        <w:rPr>
          <w:rFonts w:eastAsia="Calibri" w:cs="Times New Roman"/>
          <w:sz w:val="22"/>
          <w:szCs w:val="22"/>
        </w:rPr>
        <w:t xml:space="preserve">, supported by centrally assigned principals and K-12 learning coaches. </w:t>
      </w:r>
    </w:p>
    <w:p w14:paraId="1660F26D" w14:textId="77777777" w:rsidR="004A00C6" w:rsidRPr="006A50B9" w:rsidRDefault="004A00C6" w:rsidP="006A50B9">
      <w:pPr>
        <w:ind w:left="450" w:hanging="810"/>
        <w:contextualSpacing/>
        <w:rPr>
          <w:rFonts w:eastAsia="Calibri" w:cs="Times New Roman"/>
          <w:sz w:val="22"/>
          <w:szCs w:val="22"/>
        </w:rPr>
      </w:pPr>
    </w:p>
    <w:p w14:paraId="20410A9A" w14:textId="77777777" w:rsidR="004A00C6" w:rsidRPr="006A50B9" w:rsidRDefault="004A00C6" w:rsidP="006A50B9">
      <w:pPr>
        <w:numPr>
          <w:ilvl w:val="2"/>
          <w:numId w:val="38"/>
        </w:numPr>
        <w:ind w:left="1080"/>
        <w:contextualSpacing/>
        <w:rPr>
          <w:rFonts w:eastAsia="Calibri" w:cs="Times New Roman"/>
          <w:sz w:val="22"/>
          <w:szCs w:val="22"/>
        </w:rPr>
      </w:pPr>
      <w:r w:rsidRPr="006A50B9">
        <w:rPr>
          <w:rFonts w:eastAsia="Calibri" w:cs="Times New Roman"/>
          <w:sz w:val="22"/>
          <w:szCs w:val="22"/>
        </w:rPr>
        <w:t xml:space="preserve">The professional learning should be </w:t>
      </w:r>
      <w:r w:rsidRPr="006A50B9">
        <w:rPr>
          <w:rFonts w:eastAsia="Calibri" w:cs="Times New Roman"/>
          <w:sz w:val="22"/>
          <w:szCs w:val="22"/>
          <w:u w:val="single"/>
        </w:rPr>
        <w:t>ongoing</w:t>
      </w:r>
      <w:r w:rsidRPr="006A50B9">
        <w:rPr>
          <w:rFonts w:eastAsia="Calibri" w:cs="Times New Roman"/>
          <w:sz w:val="22"/>
          <w:szCs w:val="22"/>
        </w:rPr>
        <w:t xml:space="preserve"> to encourage an environment of continuous learning and improvement. </w:t>
      </w:r>
    </w:p>
    <w:p w14:paraId="7A4088F6" w14:textId="77777777" w:rsidR="004A00C6" w:rsidRPr="006A50B9" w:rsidRDefault="004A00C6" w:rsidP="006A50B9">
      <w:pPr>
        <w:contextualSpacing/>
        <w:rPr>
          <w:rFonts w:eastAsia="Calibri" w:cs="Times New Roman"/>
          <w:sz w:val="22"/>
          <w:szCs w:val="22"/>
        </w:rPr>
      </w:pPr>
    </w:p>
    <w:p w14:paraId="18D34F76" w14:textId="77777777" w:rsidR="004A00C6" w:rsidRPr="006A50B9" w:rsidRDefault="004A00C6" w:rsidP="006A50B9">
      <w:pPr>
        <w:numPr>
          <w:ilvl w:val="2"/>
          <w:numId w:val="38"/>
        </w:numPr>
        <w:ind w:left="1080"/>
        <w:contextualSpacing/>
        <w:rPr>
          <w:rFonts w:eastAsia="Calibri" w:cs="Times New Roman"/>
          <w:sz w:val="22"/>
          <w:szCs w:val="22"/>
        </w:rPr>
      </w:pPr>
      <w:r w:rsidRPr="006A50B9">
        <w:rPr>
          <w:rFonts w:eastAsia="Calibri" w:cs="Times New Roman"/>
          <w:sz w:val="22"/>
          <w:szCs w:val="22"/>
        </w:rPr>
        <w:t xml:space="preserve">There should be clear </w:t>
      </w:r>
      <w:r w:rsidRPr="006A50B9">
        <w:rPr>
          <w:rFonts w:eastAsia="Calibri" w:cs="Times New Roman"/>
          <w:sz w:val="22"/>
          <w:szCs w:val="22"/>
          <w:u w:val="single"/>
        </w:rPr>
        <w:t>accountability</w:t>
      </w:r>
      <w:r w:rsidRPr="006A50B9">
        <w:rPr>
          <w:rFonts w:eastAsia="Calibri" w:cs="Times New Roman"/>
          <w:sz w:val="22"/>
          <w:szCs w:val="22"/>
        </w:rPr>
        <w:t xml:space="preserve"> for staff by having, for example, annual, online equity assessments for staff as part of equity training, with an 80% pass rate required. </w:t>
      </w:r>
    </w:p>
    <w:p w14:paraId="7D9C32B6" w14:textId="77777777" w:rsidR="004A00C6" w:rsidRPr="006A50B9" w:rsidRDefault="004A00C6">
      <w:pPr>
        <w:pStyle w:val="Heading1"/>
        <w:rPr>
          <w:rFonts w:asciiTheme="minorHAnsi" w:eastAsia="Calibri" w:hAnsiTheme="minorHAnsi"/>
          <w:color w:val="auto"/>
          <w:sz w:val="22"/>
          <w:szCs w:val="22"/>
        </w:rPr>
      </w:pPr>
    </w:p>
    <w:p w14:paraId="70ACE662" w14:textId="77777777" w:rsidR="00365572" w:rsidRPr="006A50B9" w:rsidRDefault="00365572" w:rsidP="006A50B9">
      <w:pPr>
        <w:textAlignment w:val="baseline"/>
        <w:rPr>
          <w:sz w:val="22"/>
          <w:szCs w:val="22"/>
        </w:rPr>
      </w:pPr>
    </w:p>
    <w:sectPr w:rsidR="00365572" w:rsidRPr="006A50B9" w:rsidSect="00D503FA">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99C36" w14:textId="77777777" w:rsidR="00C3624A" w:rsidRDefault="00C3624A" w:rsidP="00365572">
      <w:r>
        <w:separator/>
      </w:r>
    </w:p>
  </w:endnote>
  <w:endnote w:type="continuationSeparator" w:id="0">
    <w:p w14:paraId="33604DA8" w14:textId="77777777" w:rsidR="00C3624A" w:rsidRDefault="00C3624A" w:rsidP="0036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4CE9" w14:textId="77777777" w:rsidR="00365572" w:rsidRDefault="00365572" w:rsidP="00972F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97C3F" w14:textId="77777777" w:rsidR="00365572" w:rsidRDefault="00365572" w:rsidP="003655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32D1" w14:textId="77777777" w:rsidR="00365572" w:rsidRDefault="00365572" w:rsidP="00972F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FF8">
      <w:rPr>
        <w:rStyle w:val="PageNumber"/>
        <w:noProof/>
      </w:rPr>
      <w:t>3</w:t>
    </w:r>
    <w:r>
      <w:rPr>
        <w:rStyle w:val="PageNumber"/>
      </w:rPr>
      <w:fldChar w:fldCharType="end"/>
    </w:r>
  </w:p>
  <w:p w14:paraId="39EDC73D" w14:textId="77777777" w:rsidR="00365572" w:rsidRDefault="00365572" w:rsidP="003655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93B48" w14:textId="77777777" w:rsidR="00C3624A" w:rsidRDefault="00C3624A" w:rsidP="00365572">
      <w:r>
        <w:separator/>
      </w:r>
    </w:p>
  </w:footnote>
  <w:footnote w:type="continuationSeparator" w:id="0">
    <w:p w14:paraId="391C80E9" w14:textId="77777777" w:rsidR="00C3624A" w:rsidRDefault="00C3624A" w:rsidP="00365572">
      <w:r>
        <w:continuationSeparator/>
      </w:r>
    </w:p>
  </w:footnote>
  <w:footnote w:id="1">
    <w:p w14:paraId="6C526FF1" w14:textId="77777777" w:rsidR="004A00C6" w:rsidRPr="006737DF" w:rsidRDefault="004A00C6" w:rsidP="004A00C6">
      <w:pPr>
        <w:pStyle w:val="Default"/>
        <w:rPr>
          <w:rFonts w:asciiTheme="minorHAnsi" w:hAnsiTheme="minorHAnsi"/>
          <w:sz w:val="20"/>
          <w:szCs w:val="20"/>
        </w:rPr>
      </w:pPr>
      <w:r>
        <w:rPr>
          <w:rStyle w:val="FootnoteReference"/>
        </w:rPr>
        <w:footnoteRef/>
      </w:r>
      <w:r>
        <w:t xml:space="preserve"> </w:t>
      </w:r>
      <w:proofErr w:type="gramStart"/>
      <w:r w:rsidRPr="006737DF">
        <w:rPr>
          <w:rFonts w:asciiTheme="minorHAnsi" w:hAnsiTheme="minorHAnsi"/>
          <w:sz w:val="20"/>
          <w:szCs w:val="20"/>
        </w:rPr>
        <w:t xml:space="preserve">San Vicente, R., Sultana, F., &amp; </w:t>
      </w:r>
      <w:proofErr w:type="spellStart"/>
      <w:r w:rsidRPr="006737DF">
        <w:rPr>
          <w:rFonts w:asciiTheme="minorHAnsi" w:hAnsiTheme="minorHAnsi"/>
          <w:sz w:val="20"/>
          <w:szCs w:val="20"/>
        </w:rPr>
        <w:t>Seck</w:t>
      </w:r>
      <w:proofErr w:type="spellEnd"/>
      <w:r w:rsidRPr="006737DF">
        <w:rPr>
          <w:rFonts w:asciiTheme="minorHAnsi" w:hAnsiTheme="minorHAnsi"/>
          <w:sz w:val="20"/>
          <w:szCs w:val="20"/>
        </w:rPr>
        <w:t>, N. (2015).</w:t>
      </w:r>
      <w:proofErr w:type="gramEnd"/>
      <w:r w:rsidRPr="006737DF">
        <w:rPr>
          <w:rFonts w:asciiTheme="minorHAnsi" w:hAnsiTheme="minorHAnsi"/>
          <w:sz w:val="20"/>
          <w:szCs w:val="20"/>
        </w:rPr>
        <w:t xml:space="preserve"> </w:t>
      </w:r>
      <w:r w:rsidRPr="006737DF">
        <w:rPr>
          <w:rFonts w:asciiTheme="minorHAnsi" w:hAnsiTheme="minorHAnsi"/>
          <w:bCs/>
          <w:sz w:val="20"/>
          <w:szCs w:val="20"/>
        </w:rPr>
        <w:t>Sifting, sorting &amp; selecting: A collaborative inquiry on alternat</w:t>
      </w:r>
      <w:r>
        <w:rPr>
          <w:rFonts w:asciiTheme="minorHAnsi" w:hAnsiTheme="minorHAnsi"/>
          <w:bCs/>
          <w:sz w:val="20"/>
          <w:szCs w:val="20"/>
        </w:rPr>
        <w:t xml:space="preserve">ives to streaming in the TDSB. </w:t>
      </w:r>
      <w:proofErr w:type="gramStart"/>
      <w:r w:rsidRPr="006737DF">
        <w:rPr>
          <w:rFonts w:asciiTheme="minorHAnsi" w:hAnsiTheme="minorHAnsi"/>
          <w:bCs/>
          <w:sz w:val="20"/>
          <w:szCs w:val="20"/>
        </w:rPr>
        <w:t>Final Report.</w:t>
      </w:r>
      <w:proofErr w:type="gramEnd"/>
      <w:r w:rsidRPr="006737DF">
        <w:rPr>
          <w:rFonts w:asciiTheme="minorHAnsi" w:hAnsiTheme="minorHAnsi"/>
          <w:bCs/>
          <w:sz w:val="20"/>
          <w:szCs w:val="20"/>
        </w:rPr>
        <w:t xml:space="preserve"> </w:t>
      </w:r>
      <w:r w:rsidRPr="006737DF">
        <w:rPr>
          <w:rFonts w:asciiTheme="minorHAnsi" w:hAnsiTheme="minorHAnsi"/>
          <w:sz w:val="20"/>
          <w:szCs w:val="20"/>
        </w:rPr>
        <w:t xml:space="preserve">Toronto, Ontario, Canada: </w:t>
      </w:r>
      <w:r w:rsidRPr="006737DF">
        <w:rPr>
          <w:rFonts w:asciiTheme="minorHAnsi" w:hAnsiTheme="minorHAnsi"/>
          <w:bCs/>
          <w:sz w:val="20"/>
          <w:szCs w:val="20"/>
        </w:rPr>
        <w:t>Toronto District School Board.</w:t>
      </w:r>
    </w:p>
    <w:p w14:paraId="319D6C42" w14:textId="77777777" w:rsidR="004A00C6" w:rsidRDefault="004A00C6" w:rsidP="004A00C6">
      <w:pPr>
        <w:pStyle w:val="FootnoteText"/>
      </w:pPr>
    </w:p>
  </w:footnote>
  <w:footnote w:id="2">
    <w:p w14:paraId="7F4EF59E" w14:textId="77777777" w:rsidR="004A00C6" w:rsidRPr="000051A7" w:rsidRDefault="004A00C6" w:rsidP="004A00C6">
      <w:pPr>
        <w:rPr>
          <w:sz w:val="20"/>
          <w:szCs w:val="20"/>
        </w:rPr>
      </w:pPr>
      <w:r>
        <w:rPr>
          <w:rStyle w:val="FootnoteReference"/>
        </w:rPr>
        <w:footnoteRef/>
      </w:r>
      <w:r>
        <w:t xml:space="preserve"> </w:t>
      </w:r>
      <w:r w:rsidRPr="00B207D9">
        <w:rPr>
          <w:sz w:val="20"/>
          <w:szCs w:val="20"/>
        </w:rPr>
        <w:t>Fund LAEN (</w:t>
      </w:r>
      <w:proofErr w:type="spellStart"/>
      <w:r w:rsidRPr="00B207D9">
        <w:rPr>
          <w:sz w:val="20"/>
          <w:szCs w:val="20"/>
        </w:rPr>
        <w:t>Latinx</w:t>
      </w:r>
      <w:proofErr w:type="spellEnd"/>
      <w:r w:rsidRPr="00B207D9">
        <w:rPr>
          <w:sz w:val="20"/>
          <w:szCs w:val="20"/>
        </w:rPr>
        <w:t xml:space="preserve">, Afro-Latin American, </w:t>
      </w:r>
      <w:proofErr w:type="gramStart"/>
      <w:r w:rsidRPr="00B207D9">
        <w:rPr>
          <w:sz w:val="20"/>
          <w:szCs w:val="20"/>
        </w:rPr>
        <w:t>Aba</w:t>
      </w:r>
      <w:proofErr w:type="gramEnd"/>
      <w:r w:rsidRPr="00B207D9">
        <w:rPr>
          <w:sz w:val="20"/>
          <w:szCs w:val="20"/>
        </w:rPr>
        <w:t xml:space="preserve"> </w:t>
      </w:r>
      <w:proofErr w:type="spellStart"/>
      <w:r w:rsidRPr="00B207D9">
        <w:rPr>
          <w:sz w:val="20"/>
          <w:szCs w:val="20"/>
        </w:rPr>
        <w:t>Yala</w:t>
      </w:r>
      <w:proofErr w:type="spellEnd"/>
      <w:r w:rsidRPr="00B207D9">
        <w:rPr>
          <w:sz w:val="20"/>
          <w:szCs w:val="20"/>
        </w:rPr>
        <w:t xml:space="preserve"> Education Networ</w:t>
      </w:r>
      <w:r>
        <w:rPr>
          <w:sz w:val="20"/>
          <w:szCs w:val="20"/>
        </w:rPr>
        <w:t xml:space="preserve">k) programs. </w:t>
      </w:r>
      <w:r w:rsidRPr="00E116C2">
        <w:rPr>
          <w:sz w:val="20"/>
          <w:szCs w:val="20"/>
        </w:rPr>
        <w:t xml:space="preserve">Follow through on the Ontario Ministry of Child and Youth Services’ Black Youth Action Plan. </w:t>
      </w:r>
    </w:p>
  </w:footnote>
  <w:footnote w:id="3">
    <w:p w14:paraId="13319FD8" w14:textId="77777777" w:rsidR="004A00C6" w:rsidRDefault="004A00C6" w:rsidP="004A00C6">
      <w:pPr>
        <w:pStyle w:val="FootnoteText"/>
      </w:pPr>
      <w:r>
        <w:rPr>
          <w:rStyle w:val="FootnoteReference"/>
        </w:rPr>
        <w:footnoteRef/>
      </w:r>
      <w:r>
        <w:t xml:space="preserve"> Existing examples to model on include </w:t>
      </w:r>
      <w:proofErr w:type="spellStart"/>
      <w:r>
        <w:t>Northview</w:t>
      </w:r>
      <w:proofErr w:type="spellEnd"/>
      <w:r>
        <w:t xml:space="preserve"> Hub and Nelson Mandela Park Public School’s </w:t>
      </w:r>
      <w:r w:rsidRPr="00E116C2">
        <w:t>Open School Project.</w:t>
      </w:r>
    </w:p>
  </w:footnote>
  <w:footnote w:id="4">
    <w:p w14:paraId="71CDD53E" w14:textId="77777777" w:rsidR="004A00C6" w:rsidRDefault="004A00C6" w:rsidP="004A00C6">
      <w:r>
        <w:rPr>
          <w:rStyle w:val="FootnoteReference"/>
        </w:rPr>
        <w:footnoteRef/>
      </w:r>
      <w:r>
        <w:t xml:space="preserve"> </w:t>
      </w:r>
      <w:r w:rsidRPr="00B02D51">
        <w:rPr>
          <w:sz w:val="22"/>
          <w:szCs w:val="22"/>
        </w:rPr>
        <w:t>For example, the training can help teachers to open up their perspectives and expectations of students by self-evaluation of perceptions and biases.  Another example is a teacher bias pilot project which aimed at understanding teacher bias in student assessment using moderated marking, i.e., students marked by multiple teachers, those in different schools.</w:t>
      </w:r>
    </w:p>
    <w:p w14:paraId="007A9913" w14:textId="77777777" w:rsidR="004A00C6" w:rsidRDefault="004A00C6" w:rsidP="004A00C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DA15" w14:textId="0D8F54EA" w:rsidR="00687C55" w:rsidRDefault="00687C55" w:rsidP="006A50B9">
    <w:pPr>
      <w:pStyle w:val="Header"/>
      <w:jc w:val="right"/>
    </w:pPr>
    <w:r w:rsidRPr="006A50B9">
      <w:rPr>
        <w:rFonts w:cs="Times New Roman"/>
        <w:noProof/>
        <w:sz w:val="22"/>
        <w:szCs w:val="22"/>
        <w:lang w:val="en-CA" w:eastAsia="en-CA"/>
      </w:rPr>
      <w:drawing>
        <wp:inline distT="0" distB="0" distL="0" distR="0" wp14:anchorId="38580C31" wp14:editId="168CBCAA">
          <wp:extent cx="4217324" cy="495626"/>
          <wp:effectExtent l="0" t="0" r="0" b="0"/>
          <wp:docPr id="2" name="Picture 2" descr="https://lh3.googleusercontent.com/reEkA2kijAq0n1CGjvl5CLt6gREqxP-ai-ottWIxQIQEc1zR2O7IN2XiksvTFlc5gsd_5w_8oudqBH1BFweOSSeNeyU1Pagkjy0_tPOI6sTqenO-jYoZOonUA-QDNJiiHk-15mG--iOFkB9C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eEkA2kijAq0n1CGjvl5CLt6gREqxP-ai-ottWIxQIQEc1zR2O7IN2XiksvTFlc5gsd_5w_8oudqBH1BFweOSSeNeyU1Pagkjy0_tPOI6sTqenO-jYoZOonUA-QDNJiiHk-15mG--iOFkB9C2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8722" cy="495790"/>
                  </a:xfrm>
                  <a:prstGeom prst="rect">
                    <a:avLst/>
                  </a:prstGeom>
                  <a:noFill/>
                  <a:ln>
                    <a:noFill/>
                  </a:ln>
                </pic:spPr>
              </pic:pic>
            </a:graphicData>
          </a:graphic>
        </wp:inline>
      </w:drawing>
    </w:r>
  </w:p>
  <w:p w14:paraId="3ABAA468" w14:textId="77777777" w:rsidR="00687C55" w:rsidRDefault="00687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620"/>
    <w:multiLevelType w:val="hybridMultilevel"/>
    <w:tmpl w:val="577822B8"/>
    <w:lvl w:ilvl="0" w:tplc="56847796">
      <w:start w:val="1"/>
      <w:numFmt w:val="bullet"/>
      <w:lvlText w:val="•"/>
      <w:lvlJc w:val="left"/>
      <w:pPr>
        <w:tabs>
          <w:tab w:val="num" w:pos="720"/>
        </w:tabs>
        <w:ind w:left="720" w:hanging="360"/>
      </w:pPr>
      <w:rPr>
        <w:rFonts w:ascii="Arial" w:hAnsi="Arial" w:hint="default"/>
      </w:rPr>
    </w:lvl>
    <w:lvl w:ilvl="1" w:tplc="3B7460F6" w:tentative="1">
      <w:start w:val="1"/>
      <w:numFmt w:val="bullet"/>
      <w:lvlText w:val="•"/>
      <w:lvlJc w:val="left"/>
      <w:pPr>
        <w:tabs>
          <w:tab w:val="num" w:pos="1440"/>
        </w:tabs>
        <w:ind w:left="1440" w:hanging="360"/>
      </w:pPr>
      <w:rPr>
        <w:rFonts w:ascii="Arial" w:hAnsi="Arial" w:hint="default"/>
      </w:rPr>
    </w:lvl>
    <w:lvl w:ilvl="2" w:tplc="2F8A4844" w:tentative="1">
      <w:start w:val="1"/>
      <w:numFmt w:val="bullet"/>
      <w:lvlText w:val="•"/>
      <w:lvlJc w:val="left"/>
      <w:pPr>
        <w:tabs>
          <w:tab w:val="num" w:pos="2160"/>
        </w:tabs>
        <w:ind w:left="2160" w:hanging="360"/>
      </w:pPr>
      <w:rPr>
        <w:rFonts w:ascii="Arial" w:hAnsi="Arial" w:hint="default"/>
      </w:rPr>
    </w:lvl>
    <w:lvl w:ilvl="3" w:tplc="D0EEBB80" w:tentative="1">
      <w:start w:val="1"/>
      <w:numFmt w:val="bullet"/>
      <w:lvlText w:val="•"/>
      <w:lvlJc w:val="left"/>
      <w:pPr>
        <w:tabs>
          <w:tab w:val="num" w:pos="2880"/>
        </w:tabs>
        <w:ind w:left="2880" w:hanging="360"/>
      </w:pPr>
      <w:rPr>
        <w:rFonts w:ascii="Arial" w:hAnsi="Arial" w:hint="default"/>
      </w:rPr>
    </w:lvl>
    <w:lvl w:ilvl="4" w:tplc="A830E95A" w:tentative="1">
      <w:start w:val="1"/>
      <w:numFmt w:val="bullet"/>
      <w:lvlText w:val="•"/>
      <w:lvlJc w:val="left"/>
      <w:pPr>
        <w:tabs>
          <w:tab w:val="num" w:pos="3600"/>
        </w:tabs>
        <w:ind w:left="3600" w:hanging="360"/>
      </w:pPr>
      <w:rPr>
        <w:rFonts w:ascii="Arial" w:hAnsi="Arial" w:hint="default"/>
      </w:rPr>
    </w:lvl>
    <w:lvl w:ilvl="5" w:tplc="B952075C" w:tentative="1">
      <w:start w:val="1"/>
      <w:numFmt w:val="bullet"/>
      <w:lvlText w:val="•"/>
      <w:lvlJc w:val="left"/>
      <w:pPr>
        <w:tabs>
          <w:tab w:val="num" w:pos="4320"/>
        </w:tabs>
        <w:ind w:left="4320" w:hanging="360"/>
      </w:pPr>
      <w:rPr>
        <w:rFonts w:ascii="Arial" w:hAnsi="Arial" w:hint="default"/>
      </w:rPr>
    </w:lvl>
    <w:lvl w:ilvl="6" w:tplc="BD0854C0" w:tentative="1">
      <w:start w:val="1"/>
      <w:numFmt w:val="bullet"/>
      <w:lvlText w:val="•"/>
      <w:lvlJc w:val="left"/>
      <w:pPr>
        <w:tabs>
          <w:tab w:val="num" w:pos="5040"/>
        </w:tabs>
        <w:ind w:left="5040" w:hanging="360"/>
      </w:pPr>
      <w:rPr>
        <w:rFonts w:ascii="Arial" w:hAnsi="Arial" w:hint="default"/>
      </w:rPr>
    </w:lvl>
    <w:lvl w:ilvl="7" w:tplc="DA1E3F8C" w:tentative="1">
      <w:start w:val="1"/>
      <w:numFmt w:val="bullet"/>
      <w:lvlText w:val="•"/>
      <w:lvlJc w:val="left"/>
      <w:pPr>
        <w:tabs>
          <w:tab w:val="num" w:pos="5760"/>
        </w:tabs>
        <w:ind w:left="5760" w:hanging="360"/>
      </w:pPr>
      <w:rPr>
        <w:rFonts w:ascii="Arial" w:hAnsi="Arial" w:hint="default"/>
      </w:rPr>
    </w:lvl>
    <w:lvl w:ilvl="8" w:tplc="54DC0FCA" w:tentative="1">
      <w:start w:val="1"/>
      <w:numFmt w:val="bullet"/>
      <w:lvlText w:val="•"/>
      <w:lvlJc w:val="left"/>
      <w:pPr>
        <w:tabs>
          <w:tab w:val="num" w:pos="6480"/>
        </w:tabs>
        <w:ind w:left="6480" w:hanging="360"/>
      </w:pPr>
      <w:rPr>
        <w:rFonts w:ascii="Arial" w:hAnsi="Arial" w:hint="default"/>
      </w:rPr>
    </w:lvl>
  </w:abstractNum>
  <w:abstractNum w:abstractNumId="1">
    <w:nsid w:val="025C444D"/>
    <w:multiLevelType w:val="hybridMultilevel"/>
    <w:tmpl w:val="1AAA6C5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nsid w:val="07AB6B54"/>
    <w:multiLevelType w:val="hybridMultilevel"/>
    <w:tmpl w:val="7F0675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96ED8"/>
    <w:multiLevelType w:val="hybridMultilevel"/>
    <w:tmpl w:val="62804F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703AD"/>
    <w:multiLevelType w:val="hybridMultilevel"/>
    <w:tmpl w:val="2FD43D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FC17F0D"/>
    <w:multiLevelType w:val="hybridMultilevel"/>
    <w:tmpl w:val="C76AD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5310A"/>
    <w:multiLevelType w:val="hybridMultilevel"/>
    <w:tmpl w:val="11E83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0161A9"/>
    <w:multiLevelType w:val="hybridMultilevel"/>
    <w:tmpl w:val="990029DA"/>
    <w:lvl w:ilvl="0" w:tplc="11C8ABD0">
      <w:start w:val="1"/>
      <w:numFmt w:val="bullet"/>
      <w:lvlText w:val="•"/>
      <w:lvlJc w:val="left"/>
      <w:pPr>
        <w:tabs>
          <w:tab w:val="num" w:pos="720"/>
        </w:tabs>
        <w:ind w:left="720" w:hanging="360"/>
      </w:pPr>
      <w:rPr>
        <w:rFonts w:ascii="Arial" w:hAnsi="Arial" w:hint="default"/>
      </w:rPr>
    </w:lvl>
    <w:lvl w:ilvl="1" w:tplc="C36A695E" w:tentative="1">
      <w:start w:val="1"/>
      <w:numFmt w:val="bullet"/>
      <w:lvlText w:val="•"/>
      <w:lvlJc w:val="left"/>
      <w:pPr>
        <w:tabs>
          <w:tab w:val="num" w:pos="1440"/>
        </w:tabs>
        <w:ind w:left="1440" w:hanging="360"/>
      </w:pPr>
      <w:rPr>
        <w:rFonts w:ascii="Arial" w:hAnsi="Arial" w:hint="default"/>
      </w:rPr>
    </w:lvl>
    <w:lvl w:ilvl="2" w:tplc="D86AE938" w:tentative="1">
      <w:start w:val="1"/>
      <w:numFmt w:val="bullet"/>
      <w:lvlText w:val="•"/>
      <w:lvlJc w:val="left"/>
      <w:pPr>
        <w:tabs>
          <w:tab w:val="num" w:pos="2160"/>
        </w:tabs>
        <w:ind w:left="2160" w:hanging="360"/>
      </w:pPr>
      <w:rPr>
        <w:rFonts w:ascii="Arial" w:hAnsi="Arial" w:hint="default"/>
      </w:rPr>
    </w:lvl>
    <w:lvl w:ilvl="3" w:tplc="8A58D020" w:tentative="1">
      <w:start w:val="1"/>
      <w:numFmt w:val="bullet"/>
      <w:lvlText w:val="•"/>
      <w:lvlJc w:val="left"/>
      <w:pPr>
        <w:tabs>
          <w:tab w:val="num" w:pos="2880"/>
        </w:tabs>
        <w:ind w:left="2880" w:hanging="360"/>
      </w:pPr>
      <w:rPr>
        <w:rFonts w:ascii="Arial" w:hAnsi="Arial" w:hint="default"/>
      </w:rPr>
    </w:lvl>
    <w:lvl w:ilvl="4" w:tplc="0E66A4C4" w:tentative="1">
      <w:start w:val="1"/>
      <w:numFmt w:val="bullet"/>
      <w:lvlText w:val="•"/>
      <w:lvlJc w:val="left"/>
      <w:pPr>
        <w:tabs>
          <w:tab w:val="num" w:pos="3600"/>
        </w:tabs>
        <w:ind w:left="3600" w:hanging="360"/>
      </w:pPr>
      <w:rPr>
        <w:rFonts w:ascii="Arial" w:hAnsi="Arial" w:hint="default"/>
      </w:rPr>
    </w:lvl>
    <w:lvl w:ilvl="5" w:tplc="5F442BCE" w:tentative="1">
      <w:start w:val="1"/>
      <w:numFmt w:val="bullet"/>
      <w:lvlText w:val="•"/>
      <w:lvlJc w:val="left"/>
      <w:pPr>
        <w:tabs>
          <w:tab w:val="num" w:pos="4320"/>
        </w:tabs>
        <w:ind w:left="4320" w:hanging="360"/>
      </w:pPr>
      <w:rPr>
        <w:rFonts w:ascii="Arial" w:hAnsi="Arial" w:hint="default"/>
      </w:rPr>
    </w:lvl>
    <w:lvl w:ilvl="6" w:tplc="CB3689D2" w:tentative="1">
      <w:start w:val="1"/>
      <w:numFmt w:val="bullet"/>
      <w:lvlText w:val="•"/>
      <w:lvlJc w:val="left"/>
      <w:pPr>
        <w:tabs>
          <w:tab w:val="num" w:pos="5040"/>
        </w:tabs>
        <w:ind w:left="5040" w:hanging="360"/>
      </w:pPr>
      <w:rPr>
        <w:rFonts w:ascii="Arial" w:hAnsi="Arial" w:hint="default"/>
      </w:rPr>
    </w:lvl>
    <w:lvl w:ilvl="7" w:tplc="E15C1E6A" w:tentative="1">
      <w:start w:val="1"/>
      <w:numFmt w:val="bullet"/>
      <w:lvlText w:val="•"/>
      <w:lvlJc w:val="left"/>
      <w:pPr>
        <w:tabs>
          <w:tab w:val="num" w:pos="5760"/>
        </w:tabs>
        <w:ind w:left="5760" w:hanging="360"/>
      </w:pPr>
      <w:rPr>
        <w:rFonts w:ascii="Arial" w:hAnsi="Arial" w:hint="default"/>
      </w:rPr>
    </w:lvl>
    <w:lvl w:ilvl="8" w:tplc="1F44C90A" w:tentative="1">
      <w:start w:val="1"/>
      <w:numFmt w:val="bullet"/>
      <w:lvlText w:val="•"/>
      <w:lvlJc w:val="left"/>
      <w:pPr>
        <w:tabs>
          <w:tab w:val="num" w:pos="6480"/>
        </w:tabs>
        <w:ind w:left="6480" w:hanging="360"/>
      </w:pPr>
      <w:rPr>
        <w:rFonts w:ascii="Arial" w:hAnsi="Arial" w:hint="default"/>
      </w:rPr>
    </w:lvl>
  </w:abstractNum>
  <w:abstractNum w:abstractNumId="8">
    <w:nsid w:val="1B693AC9"/>
    <w:multiLevelType w:val="hybridMultilevel"/>
    <w:tmpl w:val="C1BA8F3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EE604D7"/>
    <w:multiLevelType w:val="multilevel"/>
    <w:tmpl w:val="DDB89C0E"/>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7592"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BF0912"/>
    <w:multiLevelType w:val="hybridMultilevel"/>
    <w:tmpl w:val="B87A9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217C8A"/>
    <w:multiLevelType w:val="hybridMultilevel"/>
    <w:tmpl w:val="270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95F51"/>
    <w:multiLevelType w:val="hybridMultilevel"/>
    <w:tmpl w:val="0016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A5154"/>
    <w:multiLevelType w:val="hybridMultilevel"/>
    <w:tmpl w:val="A68C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D0BB8"/>
    <w:multiLevelType w:val="hybridMultilevel"/>
    <w:tmpl w:val="755CCC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330C9"/>
    <w:multiLevelType w:val="hybridMultilevel"/>
    <w:tmpl w:val="ABAC58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A7775"/>
    <w:multiLevelType w:val="hybridMultilevel"/>
    <w:tmpl w:val="31307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D56140"/>
    <w:multiLevelType w:val="hybridMultilevel"/>
    <w:tmpl w:val="59907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80321"/>
    <w:multiLevelType w:val="hybridMultilevel"/>
    <w:tmpl w:val="8E2EE25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6A92884"/>
    <w:multiLevelType w:val="hybridMultilevel"/>
    <w:tmpl w:val="0F2C506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682EA9"/>
    <w:multiLevelType w:val="hybridMultilevel"/>
    <w:tmpl w:val="83106D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C3A64"/>
    <w:multiLevelType w:val="hybridMultilevel"/>
    <w:tmpl w:val="C1AEE6F4"/>
    <w:lvl w:ilvl="0" w:tplc="DDDCF6B4">
      <w:start w:val="1"/>
      <w:numFmt w:val="bullet"/>
      <w:lvlText w:val="•"/>
      <w:lvlJc w:val="left"/>
      <w:pPr>
        <w:tabs>
          <w:tab w:val="num" w:pos="720"/>
        </w:tabs>
        <w:ind w:left="720" w:hanging="360"/>
      </w:pPr>
      <w:rPr>
        <w:rFonts w:ascii="Arial" w:hAnsi="Arial" w:hint="default"/>
      </w:rPr>
    </w:lvl>
    <w:lvl w:ilvl="1" w:tplc="F0FEE454" w:tentative="1">
      <w:start w:val="1"/>
      <w:numFmt w:val="bullet"/>
      <w:lvlText w:val="•"/>
      <w:lvlJc w:val="left"/>
      <w:pPr>
        <w:tabs>
          <w:tab w:val="num" w:pos="1440"/>
        </w:tabs>
        <w:ind w:left="1440" w:hanging="360"/>
      </w:pPr>
      <w:rPr>
        <w:rFonts w:ascii="Arial" w:hAnsi="Arial" w:hint="default"/>
      </w:rPr>
    </w:lvl>
    <w:lvl w:ilvl="2" w:tplc="09347432" w:tentative="1">
      <w:start w:val="1"/>
      <w:numFmt w:val="bullet"/>
      <w:lvlText w:val="•"/>
      <w:lvlJc w:val="left"/>
      <w:pPr>
        <w:tabs>
          <w:tab w:val="num" w:pos="2160"/>
        </w:tabs>
        <w:ind w:left="2160" w:hanging="360"/>
      </w:pPr>
      <w:rPr>
        <w:rFonts w:ascii="Arial" w:hAnsi="Arial" w:hint="default"/>
      </w:rPr>
    </w:lvl>
    <w:lvl w:ilvl="3" w:tplc="325C7A0E" w:tentative="1">
      <w:start w:val="1"/>
      <w:numFmt w:val="bullet"/>
      <w:lvlText w:val="•"/>
      <w:lvlJc w:val="left"/>
      <w:pPr>
        <w:tabs>
          <w:tab w:val="num" w:pos="2880"/>
        </w:tabs>
        <w:ind w:left="2880" w:hanging="360"/>
      </w:pPr>
      <w:rPr>
        <w:rFonts w:ascii="Arial" w:hAnsi="Arial" w:hint="default"/>
      </w:rPr>
    </w:lvl>
    <w:lvl w:ilvl="4" w:tplc="00F2ABCC" w:tentative="1">
      <w:start w:val="1"/>
      <w:numFmt w:val="bullet"/>
      <w:lvlText w:val="•"/>
      <w:lvlJc w:val="left"/>
      <w:pPr>
        <w:tabs>
          <w:tab w:val="num" w:pos="3600"/>
        </w:tabs>
        <w:ind w:left="3600" w:hanging="360"/>
      </w:pPr>
      <w:rPr>
        <w:rFonts w:ascii="Arial" w:hAnsi="Arial" w:hint="default"/>
      </w:rPr>
    </w:lvl>
    <w:lvl w:ilvl="5" w:tplc="4E44F684" w:tentative="1">
      <w:start w:val="1"/>
      <w:numFmt w:val="bullet"/>
      <w:lvlText w:val="•"/>
      <w:lvlJc w:val="left"/>
      <w:pPr>
        <w:tabs>
          <w:tab w:val="num" w:pos="4320"/>
        </w:tabs>
        <w:ind w:left="4320" w:hanging="360"/>
      </w:pPr>
      <w:rPr>
        <w:rFonts w:ascii="Arial" w:hAnsi="Arial" w:hint="default"/>
      </w:rPr>
    </w:lvl>
    <w:lvl w:ilvl="6" w:tplc="EC483464" w:tentative="1">
      <w:start w:val="1"/>
      <w:numFmt w:val="bullet"/>
      <w:lvlText w:val="•"/>
      <w:lvlJc w:val="left"/>
      <w:pPr>
        <w:tabs>
          <w:tab w:val="num" w:pos="5040"/>
        </w:tabs>
        <w:ind w:left="5040" w:hanging="360"/>
      </w:pPr>
      <w:rPr>
        <w:rFonts w:ascii="Arial" w:hAnsi="Arial" w:hint="default"/>
      </w:rPr>
    </w:lvl>
    <w:lvl w:ilvl="7" w:tplc="417A5616" w:tentative="1">
      <w:start w:val="1"/>
      <w:numFmt w:val="bullet"/>
      <w:lvlText w:val="•"/>
      <w:lvlJc w:val="left"/>
      <w:pPr>
        <w:tabs>
          <w:tab w:val="num" w:pos="5760"/>
        </w:tabs>
        <w:ind w:left="5760" w:hanging="360"/>
      </w:pPr>
      <w:rPr>
        <w:rFonts w:ascii="Arial" w:hAnsi="Arial" w:hint="default"/>
      </w:rPr>
    </w:lvl>
    <w:lvl w:ilvl="8" w:tplc="2482FD56" w:tentative="1">
      <w:start w:val="1"/>
      <w:numFmt w:val="bullet"/>
      <w:lvlText w:val="•"/>
      <w:lvlJc w:val="left"/>
      <w:pPr>
        <w:tabs>
          <w:tab w:val="num" w:pos="6480"/>
        </w:tabs>
        <w:ind w:left="6480" w:hanging="360"/>
      </w:pPr>
      <w:rPr>
        <w:rFonts w:ascii="Arial" w:hAnsi="Arial" w:hint="default"/>
      </w:rPr>
    </w:lvl>
  </w:abstractNum>
  <w:abstractNum w:abstractNumId="22">
    <w:nsid w:val="3FFE3844"/>
    <w:multiLevelType w:val="hybridMultilevel"/>
    <w:tmpl w:val="93F0E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CA4CF9"/>
    <w:multiLevelType w:val="hybridMultilevel"/>
    <w:tmpl w:val="882C9CC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1424AB"/>
    <w:multiLevelType w:val="hybridMultilevel"/>
    <w:tmpl w:val="D570AC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84F2A54"/>
    <w:multiLevelType w:val="hybridMultilevel"/>
    <w:tmpl w:val="3B849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EF1B2E"/>
    <w:multiLevelType w:val="hybridMultilevel"/>
    <w:tmpl w:val="DF1CCAD6"/>
    <w:lvl w:ilvl="0" w:tplc="EACE95D2">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93E738E"/>
    <w:multiLevelType w:val="hybridMultilevel"/>
    <w:tmpl w:val="AD2CE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5481D"/>
    <w:multiLevelType w:val="hybridMultilevel"/>
    <w:tmpl w:val="AA3EBA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0D10D47"/>
    <w:multiLevelType w:val="hybridMultilevel"/>
    <w:tmpl w:val="0928AD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E10C4F"/>
    <w:multiLevelType w:val="hybridMultilevel"/>
    <w:tmpl w:val="B0345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3FC1102"/>
    <w:multiLevelType w:val="hybridMultilevel"/>
    <w:tmpl w:val="7D5C93DA"/>
    <w:lvl w:ilvl="0" w:tplc="95E26E8A">
      <w:start w:val="1"/>
      <w:numFmt w:val="bullet"/>
      <w:lvlText w:val="•"/>
      <w:lvlJc w:val="left"/>
      <w:pPr>
        <w:tabs>
          <w:tab w:val="num" w:pos="720"/>
        </w:tabs>
        <w:ind w:left="720" w:hanging="360"/>
      </w:pPr>
      <w:rPr>
        <w:rFonts w:ascii="Arial" w:hAnsi="Arial" w:hint="default"/>
      </w:rPr>
    </w:lvl>
    <w:lvl w:ilvl="1" w:tplc="40EAE4F4" w:tentative="1">
      <w:start w:val="1"/>
      <w:numFmt w:val="bullet"/>
      <w:lvlText w:val="•"/>
      <w:lvlJc w:val="left"/>
      <w:pPr>
        <w:tabs>
          <w:tab w:val="num" w:pos="1440"/>
        </w:tabs>
        <w:ind w:left="1440" w:hanging="360"/>
      </w:pPr>
      <w:rPr>
        <w:rFonts w:ascii="Arial" w:hAnsi="Arial" w:hint="default"/>
      </w:rPr>
    </w:lvl>
    <w:lvl w:ilvl="2" w:tplc="03DEAC00" w:tentative="1">
      <w:start w:val="1"/>
      <w:numFmt w:val="bullet"/>
      <w:lvlText w:val="•"/>
      <w:lvlJc w:val="left"/>
      <w:pPr>
        <w:tabs>
          <w:tab w:val="num" w:pos="2160"/>
        </w:tabs>
        <w:ind w:left="2160" w:hanging="360"/>
      </w:pPr>
      <w:rPr>
        <w:rFonts w:ascii="Arial" w:hAnsi="Arial" w:hint="default"/>
      </w:rPr>
    </w:lvl>
    <w:lvl w:ilvl="3" w:tplc="1DD6EB4E" w:tentative="1">
      <w:start w:val="1"/>
      <w:numFmt w:val="bullet"/>
      <w:lvlText w:val="•"/>
      <w:lvlJc w:val="left"/>
      <w:pPr>
        <w:tabs>
          <w:tab w:val="num" w:pos="2880"/>
        </w:tabs>
        <w:ind w:left="2880" w:hanging="360"/>
      </w:pPr>
      <w:rPr>
        <w:rFonts w:ascii="Arial" w:hAnsi="Arial" w:hint="default"/>
      </w:rPr>
    </w:lvl>
    <w:lvl w:ilvl="4" w:tplc="CC382A42" w:tentative="1">
      <w:start w:val="1"/>
      <w:numFmt w:val="bullet"/>
      <w:lvlText w:val="•"/>
      <w:lvlJc w:val="left"/>
      <w:pPr>
        <w:tabs>
          <w:tab w:val="num" w:pos="3600"/>
        </w:tabs>
        <w:ind w:left="3600" w:hanging="360"/>
      </w:pPr>
      <w:rPr>
        <w:rFonts w:ascii="Arial" w:hAnsi="Arial" w:hint="default"/>
      </w:rPr>
    </w:lvl>
    <w:lvl w:ilvl="5" w:tplc="B3460700" w:tentative="1">
      <w:start w:val="1"/>
      <w:numFmt w:val="bullet"/>
      <w:lvlText w:val="•"/>
      <w:lvlJc w:val="left"/>
      <w:pPr>
        <w:tabs>
          <w:tab w:val="num" w:pos="4320"/>
        </w:tabs>
        <w:ind w:left="4320" w:hanging="360"/>
      </w:pPr>
      <w:rPr>
        <w:rFonts w:ascii="Arial" w:hAnsi="Arial" w:hint="default"/>
      </w:rPr>
    </w:lvl>
    <w:lvl w:ilvl="6" w:tplc="CF34A752" w:tentative="1">
      <w:start w:val="1"/>
      <w:numFmt w:val="bullet"/>
      <w:lvlText w:val="•"/>
      <w:lvlJc w:val="left"/>
      <w:pPr>
        <w:tabs>
          <w:tab w:val="num" w:pos="5040"/>
        </w:tabs>
        <w:ind w:left="5040" w:hanging="360"/>
      </w:pPr>
      <w:rPr>
        <w:rFonts w:ascii="Arial" w:hAnsi="Arial" w:hint="default"/>
      </w:rPr>
    </w:lvl>
    <w:lvl w:ilvl="7" w:tplc="9BCEAB46" w:tentative="1">
      <w:start w:val="1"/>
      <w:numFmt w:val="bullet"/>
      <w:lvlText w:val="•"/>
      <w:lvlJc w:val="left"/>
      <w:pPr>
        <w:tabs>
          <w:tab w:val="num" w:pos="5760"/>
        </w:tabs>
        <w:ind w:left="5760" w:hanging="360"/>
      </w:pPr>
      <w:rPr>
        <w:rFonts w:ascii="Arial" w:hAnsi="Arial" w:hint="default"/>
      </w:rPr>
    </w:lvl>
    <w:lvl w:ilvl="8" w:tplc="11A686E4" w:tentative="1">
      <w:start w:val="1"/>
      <w:numFmt w:val="bullet"/>
      <w:lvlText w:val="•"/>
      <w:lvlJc w:val="left"/>
      <w:pPr>
        <w:tabs>
          <w:tab w:val="num" w:pos="6480"/>
        </w:tabs>
        <w:ind w:left="6480" w:hanging="360"/>
      </w:pPr>
      <w:rPr>
        <w:rFonts w:ascii="Arial" w:hAnsi="Arial" w:hint="default"/>
      </w:rPr>
    </w:lvl>
  </w:abstractNum>
  <w:abstractNum w:abstractNumId="32">
    <w:nsid w:val="66050B79"/>
    <w:multiLevelType w:val="hybridMultilevel"/>
    <w:tmpl w:val="A0C05D5C"/>
    <w:lvl w:ilvl="0" w:tplc="04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672" w:hanging="360"/>
      </w:pPr>
      <w:rPr>
        <w:rFonts w:ascii="Courier New" w:hAnsi="Courier New" w:cs="Courier New" w:hint="default"/>
      </w:rPr>
    </w:lvl>
    <w:lvl w:ilvl="2" w:tplc="10090005" w:tentative="1">
      <w:start w:val="1"/>
      <w:numFmt w:val="bullet"/>
      <w:lvlText w:val=""/>
      <w:lvlJc w:val="left"/>
      <w:pPr>
        <w:ind w:left="4392" w:hanging="360"/>
      </w:pPr>
      <w:rPr>
        <w:rFonts w:ascii="Wingdings" w:hAnsi="Wingdings" w:hint="default"/>
      </w:rPr>
    </w:lvl>
    <w:lvl w:ilvl="3" w:tplc="10090001" w:tentative="1">
      <w:start w:val="1"/>
      <w:numFmt w:val="bullet"/>
      <w:lvlText w:val=""/>
      <w:lvlJc w:val="left"/>
      <w:pPr>
        <w:ind w:left="5112" w:hanging="360"/>
      </w:pPr>
      <w:rPr>
        <w:rFonts w:ascii="Symbol" w:hAnsi="Symbol" w:hint="default"/>
      </w:rPr>
    </w:lvl>
    <w:lvl w:ilvl="4" w:tplc="10090003" w:tentative="1">
      <w:start w:val="1"/>
      <w:numFmt w:val="bullet"/>
      <w:lvlText w:val="o"/>
      <w:lvlJc w:val="left"/>
      <w:pPr>
        <w:ind w:left="5832" w:hanging="360"/>
      </w:pPr>
      <w:rPr>
        <w:rFonts w:ascii="Courier New" w:hAnsi="Courier New" w:cs="Courier New" w:hint="default"/>
      </w:rPr>
    </w:lvl>
    <w:lvl w:ilvl="5" w:tplc="10090005" w:tentative="1">
      <w:start w:val="1"/>
      <w:numFmt w:val="bullet"/>
      <w:lvlText w:val=""/>
      <w:lvlJc w:val="left"/>
      <w:pPr>
        <w:ind w:left="6552" w:hanging="360"/>
      </w:pPr>
      <w:rPr>
        <w:rFonts w:ascii="Wingdings" w:hAnsi="Wingdings" w:hint="default"/>
      </w:rPr>
    </w:lvl>
    <w:lvl w:ilvl="6" w:tplc="10090001" w:tentative="1">
      <w:start w:val="1"/>
      <w:numFmt w:val="bullet"/>
      <w:lvlText w:val=""/>
      <w:lvlJc w:val="left"/>
      <w:pPr>
        <w:ind w:left="7272" w:hanging="360"/>
      </w:pPr>
      <w:rPr>
        <w:rFonts w:ascii="Symbol" w:hAnsi="Symbol" w:hint="default"/>
      </w:rPr>
    </w:lvl>
    <w:lvl w:ilvl="7" w:tplc="10090003" w:tentative="1">
      <w:start w:val="1"/>
      <w:numFmt w:val="bullet"/>
      <w:lvlText w:val="o"/>
      <w:lvlJc w:val="left"/>
      <w:pPr>
        <w:ind w:left="7992" w:hanging="360"/>
      </w:pPr>
      <w:rPr>
        <w:rFonts w:ascii="Courier New" w:hAnsi="Courier New" w:cs="Courier New" w:hint="default"/>
      </w:rPr>
    </w:lvl>
    <w:lvl w:ilvl="8" w:tplc="10090005" w:tentative="1">
      <w:start w:val="1"/>
      <w:numFmt w:val="bullet"/>
      <w:lvlText w:val=""/>
      <w:lvlJc w:val="left"/>
      <w:pPr>
        <w:ind w:left="8712" w:hanging="360"/>
      </w:pPr>
      <w:rPr>
        <w:rFonts w:ascii="Wingdings" w:hAnsi="Wingdings" w:hint="default"/>
      </w:rPr>
    </w:lvl>
  </w:abstractNum>
  <w:abstractNum w:abstractNumId="33">
    <w:nsid w:val="662735DD"/>
    <w:multiLevelType w:val="hybridMultilevel"/>
    <w:tmpl w:val="43C2B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6E3134"/>
    <w:multiLevelType w:val="hybridMultilevel"/>
    <w:tmpl w:val="C8CA70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E3B16D3"/>
    <w:multiLevelType w:val="hybridMultilevel"/>
    <w:tmpl w:val="AA40F39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2381914"/>
    <w:multiLevelType w:val="hybridMultilevel"/>
    <w:tmpl w:val="C9CE60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717521"/>
    <w:multiLevelType w:val="hybridMultilevel"/>
    <w:tmpl w:val="AE6E686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381DA5"/>
    <w:multiLevelType w:val="hybridMultilevel"/>
    <w:tmpl w:val="CF3E3A90"/>
    <w:lvl w:ilvl="0" w:tplc="EF80B782">
      <w:start w:val="1"/>
      <w:numFmt w:val="bullet"/>
      <w:lvlText w:val="•"/>
      <w:lvlJc w:val="left"/>
      <w:pPr>
        <w:tabs>
          <w:tab w:val="num" w:pos="720"/>
        </w:tabs>
        <w:ind w:left="720" w:hanging="360"/>
      </w:pPr>
      <w:rPr>
        <w:rFonts w:ascii="Arial" w:hAnsi="Arial" w:hint="default"/>
      </w:rPr>
    </w:lvl>
    <w:lvl w:ilvl="1" w:tplc="82EE7DE6" w:tentative="1">
      <w:start w:val="1"/>
      <w:numFmt w:val="bullet"/>
      <w:lvlText w:val="•"/>
      <w:lvlJc w:val="left"/>
      <w:pPr>
        <w:tabs>
          <w:tab w:val="num" w:pos="1440"/>
        </w:tabs>
        <w:ind w:left="1440" w:hanging="360"/>
      </w:pPr>
      <w:rPr>
        <w:rFonts w:ascii="Arial" w:hAnsi="Arial" w:hint="default"/>
      </w:rPr>
    </w:lvl>
    <w:lvl w:ilvl="2" w:tplc="74426C3E" w:tentative="1">
      <w:start w:val="1"/>
      <w:numFmt w:val="bullet"/>
      <w:lvlText w:val="•"/>
      <w:lvlJc w:val="left"/>
      <w:pPr>
        <w:tabs>
          <w:tab w:val="num" w:pos="2160"/>
        </w:tabs>
        <w:ind w:left="2160" w:hanging="360"/>
      </w:pPr>
      <w:rPr>
        <w:rFonts w:ascii="Arial" w:hAnsi="Arial" w:hint="default"/>
      </w:rPr>
    </w:lvl>
    <w:lvl w:ilvl="3" w:tplc="F05C9C48" w:tentative="1">
      <w:start w:val="1"/>
      <w:numFmt w:val="bullet"/>
      <w:lvlText w:val="•"/>
      <w:lvlJc w:val="left"/>
      <w:pPr>
        <w:tabs>
          <w:tab w:val="num" w:pos="2880"/>
        </w:tabs>
        <w:ind w:left="2880" w:hanging="360"/>
      </w:pPr>
      <w:rPr>
        <w:rFonts w:ascii="Arial" w:hAnsi="Arial" w:hint="default"/>
      </w:rPr>
    </w:lvl>
    <w:lvl w:ilvl="4" w:tplc="DC38FF8C" w:tentative="1">
      <w:start w:val="1"/>
      <w:numFmt w:val="bullet"/>
      <w:lvlText w:val="•"/>
      <w:lvlJc w:val="left"/>
      <w:pPr>
        <w:tabs>
          <w:tab w:val="num" w:pos="3600"/>
        </w:tabs>
        <w:ind w:left="3600" w:hanging="360"/>
      </w:pPr>
      <w:rPr>
        <w:rFonts w:ascii="Arial" w:hAnsi="Arial" w:hint="default"/>
      </w:rPr>
    </w:lvl>
    <w:lvl w:ilvl="5" w:tplc="474A3DA0" w:tentative="1">
      <w:start w:val="1"/>
      <w:numFmt w:val="bullet"/>
      <w:lvlText w:val="•"/>
      <w:lvlJc w:val="left"/>
      <w:pPr>
        <w:tabs>
          <w:tab w:val="num" w:pos="4320"/>
        </w:tabs>
        <w:ind w:left="4320" w:hanging="360"/>
      </w:pPr>
      <w:rPr>
        <w:rFonts w:ascii="Arial" w:hAnsi="Arial" w:hint="default"/>
      </w:rPr>
    </w:lvl>
    <w:lvl w:ilvl="6" w:tplc="890E6F96" w:tentative="1">
      <w:start w:val="1"/>
      <w:numFmt w:val="bullet"/>
      <w:lvlText w:val="•"/>
      <w:lvlJc w:val="left"/>
      <w:pPr>
        <w:tabs>
          <w:tab w:val="num" w:pos="5040"/>
        </w:tabs>
        <w:ind w:left="5040" w:hanging="360"/>
      </w:pPr>
      <w:rPr>
        <w:rFonts w:ascii="Arial" w:hAnsi="Arial" w:hint="default"/>
      </w:rPr>
    </w:lvl>
    <w:lvl w:ilvl="7" w:tplc="5AEEB74E" w:tentative="1">
      <w:start w:val="1"/>
      <w:numFmt w:val="bullet"/>
      <w:lvlText w:val="•"/>
      <w:lvlJc w:val="left"/>
      <w:pPr>
        <w:tabs>
          <w:tab w:val="num" w:pos="5760"/>
        </w:tabs>
        <w:ind w:left="5760" w:hanging="360"/>
      </w:pPr>
      <w:rPr>
        <w:rFonts w:ascii="Arial" w:hAnsi="Arial" w:hint="default"/>
      </w:rPr>
    </w:lvl>
    <w:lvl w:ilvl="8" w:tplc="9BB613CA" w:tentative="1">
      <w:start w:val="1"/>
      <w:numFmt w:val="bullet"/>
      <w:lvlText w:val="•"/>
      <w:lvlJc w:val="left"/>
      <w:pPr>
        <w:tabs>
          <w:tab w:val="num" w:pos="6480"/>
        </w:tabs>
        <w:ind w:left="6480" w:hanging="360"/>
      </w:pPr>
      <w:rPr>
        <w:rFonts w:ascii="Arial" w:hAnsi="Arial" w:hint="default"/>
      </w:rPr>
    </w:lvl>
  </w:abstractNum>
  <w:abstractNum w:abstractNumId="39">
    <w:nsid w:val="79266990"/>
    <w:multiLevelType w:val="hybridMultilevel"/>
    <w:tmpl w:val="F72A8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A43890"/>
    <w:multiLevelType w:val="hybridMultilevel"/>
    <w:tmpl w:val="78445B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30"/>
  </w:num>
  <w:num w:numId="4">
    <w:abstractNumId w:val="26"/>
  </w:num>
  <w:num w:numId="5">
    <w:abstractNumId w:val="10"/>
  </w:num>
  <w:num w:numId="6">
    <w:abstractNumId w:val="33"/>
  </w:num>
  <w:num w:numId="7">
    <w:abstractNumId w:val="7"/>
  </w:num>
  <w:num w:numId="8">
    <w:abstractNumId w:val="31"/>
  </w:num>
  <w:num w:numId="9">
    <w:abstractNumId w:val="21"/>
  </w:num>
  <w:num w:numId="10">
    <w:abstractNumId w:val="9"/>
  </w:num>
  <w:num w:numId="11">
    <w:abstractNumId w:val="12"/>
  </w:num>
  <w:num w:numId="12">
    <w:abstractNumId w:val="25"/>
  </w:num>
  <w:num w:numId="13">
    <w:abstractNumId w:val="22"/>
  </w:num>
  <w:num w:numId="14">
    <w:abstractNumId w:val="5"/>
  </w:num>
  <w:num w:numId="15">
    <w:abstractNumId w:val="40"/>
  </w:num>
  <w:num w:numId="16">
    <w:abstractNumId w:val="20"/>
  </w:num>
  <w:num w:numId="17">
    <w:abstractNumId w:val="15"/>
  </w:num>
  <w:num w:numId="18">
    <w:abstractNumId w:val="18"/>
  </w:num>
  <w:num w:numId="19">
    <w:abstractNumId w:val="29"/>
  </w:num>
  <w:num w:numId="20">
    <w:abstractNumId w:val="32"/>
  </w:num>
  <w:num w:numId="21">
    <w:abstractNumId w:val="39"/>
  </w:num>
  <w:num w:numId="22">
    <w:abstractNumId w:val="37"/>
  </w:num>
  <w:num w:numId="23">
    <w:abstractNumId w:val="17"/>
  </w:num>
  <w:num w:numId="24">
    <w:abstractNumId w:val="28"/>
  </w:num>
  <w:num w:numId="25">
    <w:abstractNumId w:val="35"/>
  </w:num>
  <w:num w:numId="26">
    <w:abstractNumId w:val="8"/>
  </w:num>
  <w:num w:numId="27">
    <w:abstractNumId w:val="24"/>
  </w:num>
  <w:num w:numId="28">
    <w:abstractNumId w:val="14"/>
  </w:num>
  <w:num w:numId="29">
    <w:abstractNumId w:val="19"/>
  </w:num>
  <w:num w:numId="30">
    <w:abstractNumId w:val="2"/>
  </w:num>
  <w:num w:numId="31">
    <w:abstractNumId w:val="23"/>
  </w:num>
  <w:num w:numId="32">
    <w:abstractNumId w:val="1"/>
  </w:num>
  <w:num w:numId="33">
    <w:abstractNumId w:val="27"/>
  </w:num>
  <w:num w:numId="34">
    <w:abstractNumId w:val="36"/>
  </w:num>
  <w:num w:numId="35">
    <w:abstractNumId w:val="34"/>
  </w:num>
  <w:num w:numId="36">
    <w:abstractNumId w:val="13"/>
  </w:num>
  <w:num w:numId="37">
    <w:abstractNumId w:val="3"/>
  </w:num>
  <w:num w:numId="38">
    <w:abstractNumId w:val="11"/>
  </w:num>
  <w:num w:numId="39">
    <w:abstractNumId w:val="38"/>
  </w:num>
  <w:num w:numId="40">
    <w:abstractNumId w:val="1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1D"/>
    <w:rsid w:val="00024AAB"/>
    <w:rsid w:val="000819D1"/>
    <w:rsid w:val="00163248"/>
    <w:rsid w:val="001678D1"/>
    <w:rsid w:val="001953E0"/>
    <w:rsid w:val="001F6723"/>
    <w:rsid w:val="002228EB"/>
    <w:rsid w:val="002603FC"/>
    <w:rsid w:val="002C595B"/>
    <w:rsid w:val="00365572"/>
    <w:rsid w:val="003A08DB"/>
    <w:rsid w:val="003A42F2"/>
    <w:rsid w:val="003B5A46"/>
    <w:rsid w:val="00472A5E"/>
    <w:rsid w:val="004A00C6"/>
    <w:rsid w:val="004B0DEF"/>
    <w:rsid w:val="004C3BD9"/>
    <w:rsid w:val="006006CF"/>
    <w:rsid w:val="00687C55"/>
    <w:rsid w:val="00694B10"/>
    <w:rsid w:val="006A50B9"/>
    <w:rsid w:val="006B4B62"/>
    <w:rsid w:val="007D28FA"/>
    <w:rsid w:val="00830389"/>
    <w:rsid w:val="00882FF8"/>
    <w:rsid w:val="008A1FA6"/>
    <w:rsid w:val="009A00B9"/>
    <w:rsid w:val="00A517E8"/>
    <w:rsid w:val="00B47FD1"/>
    <w:rsid w:val="00B61F4A"/>
    <w:rsid w:val="00BD2277"/>
    <w:rsid w:val="00C20BA7"/>
    <w:rsid w:val="00C332A8"/>
    <w:rsid w:val="00C3624A"/>
    <w:rsid w:val="00C9001D"/>
    <w:rsid w:val="00D34A36"/>
    <w:rsid w:val="00D503FA"/>
    <w:rsid w:val="00D54C27"/>
    <w:rsid w:val="00D61EA5"/>
    <w:rsid w:val="00DB1927"/>
    <w:rsid w:val="00DB775D"/>
    <w:rsid w:val="00E0208D"/>
    <w:rsid w:val="00E26A03"/>
    <w:rsid w:val="00E274D8"/>
    <w:rsid w:val="00E464C8"/>
    <w:rsid w:val="00F41989"/>
    <w:rsid w:val="00F9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8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5572"/>
    <w:pPr>
      <w:keepNext/>
      <w:keepLines/>
      <w:spacing w:before="40"/>
      <w:outlineLvl w:val="1"/>
    </w:pPr>
    <w:rPr>
      <w:rFonts w:eastAsiaTheme="majorEastAsia" w:cstheme="majorBidi"/>
      <w:b/>
      <w:caps/>
      <w:color w:val="FDB81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953E0"/>
  </w:style>
  <w:style w:type="character" w:customStyle="1" w:styleId="CommentTextChar">
    <w:name w:val="Comment Text Char"/>
    <w:basedOn w:val="DefaultParagraphFont"/>
    <w:link w:val="CommentText"/>
    <w:uiPriority w:val="99"/>
    <w:rsid w:val="001953E0"/>
  </w:style>
  <w:style w:type="paragraph" w:styleId="ListParagraph">
    <w:name w:val="List Paragraph"/>
    <w:basedOn w:val="Normal"/>
    <w:uiPriority w:val="1"/>
    <w:qFormat/>
    <w:rsid w:val="001953E0"/>
    <w:pPr>
      <w:ind w:left="720"/>
      <w:contextualSpacing/>
    </w:pPr>
  </w:style>
  <w:style w:type="paragraph" w:customStyle="1" w:styleId="txtpara">
    <w:name w:val="txtpara"/>
    <w:basedOn w:val="Normal"/>
    <w:rsid w:val="001953E0"/>
    <w:rPr>
      <w:rFonts w:ascii="Times New Roman" w:eastAsiaTheme="minorEastAsia" w:hAnsi="Times New Roman" w:cs="Times New Roman"/>
      <w:lang w:val="en-CA" w:eastAsia="en-CA"/>
    </w:rPr>
  </w:style>
  <w:style w:type="character" w:customStyle="1" w:styleId="txtspan1">
    <w:name w:val="txtspan1"/>
    <w:basedOn w:val="DefaultParagraphFont"/>
    <w:rsid w:val="001953E0"/>
    <w:rPr>
      <w:rFonts w:ascii="Arial" w:hAnsi="Arial" w:cs="Arial" w:hint="default"/>
      <w:color w:val="000000"/>
      <w:sz w:val="24"/>
      <w:szCs w:val="24"/>
    </w:rPr>
  </w:style>
  <w:style w:type="paragraph" w:styleId="FootnoteText">
    <w:name w:val="footnote text"/>
    <w:basedOn w:val="Normal"/>
    <w:link w:val="FootnoteTextChar"/>
    <w:uiPriority w:val="99"/>
    <w:semiHidden/>
    <w:unhideWhenUsed/>
    <w:rsid w:val="00365572"/>
    <w:rPr>
      <w:sz w:val="20"/>
      <w:szCs w:val="20"/>
    </w:rPr>
  </w:style>
  <w:style w:type="character" w:customStyle="1" w:styleId="FootnoteTextChar">
    <w:name w:val="Footnote Text Char"/>
    <w:basedOn w:val="DefaultParagraphFont"/>
    <w:link w:val="FootnoteText"/>
    <w:uiPriority w:val="99"/>
    <w:semiHidden/>
    <w:rsid w:val="00365572"/>
    <w:rPr>
      <w:sz w:val="20"/>
      <w:szCs w:val="20"/>
    </w:rPr>
  </w:style>
  <w:style w:type="character" w:styleId="FootnoteReference">
    <w:name w:val="footnote reference"/>
    <w:basedOn w:val="DefaultParagraphFont"/>
    <w:uiPriority w:val="99"/>
    <w:semiHidden/>
    <w:unhideWhenUsed/>
    <w:rsid w:val="00365572"/>
    <w:rPr>
      <w:vertAlign w:val="superscript"/>
    </w:rPr>
  </w:style>
  <w:style w:type="character" w:customStyle="1" w:styleId="Heading2Char">
    <w:name w:val="Heading 2 Char"/>
    <w:basedOn w:val="DefaultParagraphFont"/>
    <w:link w:val="Heading2"/>
    <w:uiPriority w:val="9"/>
    <w:rsid w:val="00365572"/>
    <w:rPr>
      <w:rFonts w:eastAsiaTheme="majorEastAsia" w:cstheme="majorBidi"/>
      <w:b/>
      <w:caps/>
      <w:color w:val="FDB813"/>
      <w:sz w:val="28"/>
      <w:szCs w:val="26"/>
    </w:rPr>
  </w:style>
  <w:style w:type="character" w:customStyle="1" w:styleId="Heading1Char">
    <w:name w:val="Heading 1 Char"/>
    <w:basedOn w:val="DefaultParagraphFont"/>
    <w:link w:val="Heading1"/>
    <w:uiPriority w:val="9"/>
    <w:rsid w:val="0036557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65572"/>
    <w:pPr>
      <w:tabs>
        <w:tab w:val="center" w:pos="4680"/>
        <w:tab w:val="right" w:pos="9360"/>
      </w:tabs>
    </w:pPr>
  </w:style>
  <w:style w:type="character" w:customStyle="1" w:styleId="FooterChar">
    <w:name w:val="Footer Char"/>
    <w:basedOn w:val="DefaultParagraphFont"/>
    <w:link w:val="Footer"/>
    <w:uiPriority w:val="99"/>
    <w:rsid w:val="00365572"/>
  </w:style>
  <w:style w:type="character" w:styleId="PageNumber">
    <w:name w:val="page number"/>
    <w:basedOn w:val="DefaultParagraphFont"/>
    <w:uiPriority w:val="99"/>
    <w:semiHidden/>
    <w:unhideWhenUsed/>
    <w:rsid w:val="00365572"/>
  </w:style>
  <w:style w:type="paragraph" w:customStyle="1" w:styleId="Default">
    <w:name w:val="Default"/>
    <w:rsid w:val="004A00C6"/>
    <w:pPr>
      <w:autoSpaceDE w:val="0"/>
      <w:autoSpaceDN w:val="0"/>
      <w:adjustRightInd w:val="0"/>
    </w:pPr>
    <w:rPr>
      <w:rFonts w:ascii="Arial" w:hAnsi="Arial" w:cs="Arial"/>
      <w:color w:val="000000"/>
      <w:lang w:val="en-CA"/>
    </w:rPr>
  </w:style>
  <w:style w:type="paragraph" w:styleId="BalloonText">
    <w:name w:val="Balloon Text"/>
    <w:basedOn w:val="Normal"/>
    <w:link w:val="BalloonTextChar"/>
    <w:uiPriority w:val="99"/>
    <w:semiHidden/>
    <w:unhideWhenUsed/>
    <w:rsid w:val="008A1FA6"/>
    <w:rPr>
      <w:rFonts w:ascii="Tahoma" w:hAnsi="Tahoma" w:cs="Tahoma"/>
      <w:sz w:val="16"/>
      <w:szCs w:val="16"/>
    </w:rPr>
  </w:style>
  <w:style w:type="character" w:customStyle="1" w:styleId="BalloonTextChar">
    <w:name w:val="Balloon Text Char"/>
    <w:basedOn w:val="DefaultParagraphFont"/>
    <w:link w:val="BalloonText"/>
    <w:uiPriority w:val="99"/>
    <w:semiHidden/>
    <w:rsid w:val="008A1FA6"/>
    <w:rPr>
      <w:rFonts w:ascii="Tahoma" w:hAnsi="Tahoma" w:cs="Tahoma"/>
      <w:sz w:val="16"/>
      <w:szCs w:val="16"/>
    </w:rPr>
  </w:style>
  <w:style w:type="character" w:customStyle="1" w:styleId="normalchar">
    <w:name w:val="normalchar"/>
    <w:basedOn w:val="DefaultParagraphFont"/>
    <w:rsid w:val="008A1FA6"/>
  </w:style>
  <w:style w:type="paragraph" w:styleId="Header">
    <w:name w:val="header"/>
    <w:basedOn w:val="Normal"/>
    <w:link w:val="HeaderChar"/>
    <w:uiPriority w:val="99"/>
    <w:unhideWhenUsed/>
    <w:rsid w:val="00687C55"/>
    <w:pPr>
      <w:tabs>
        <w:tab w:val="center" w:pos="4680"/>
        <w:tab w:val="right" w:pos="9360"/>
      </w:tabs>
    </w:pPr>
  </w:style>
  <w:style w:type="character" w:customStyle="1" w:styleId="HeaderChar">
    <w:name w:val="Header Char"/>
    <w:basedOn w:val="DefaultParagraphFont"/>
    <w:link w:val="Header"/>
    <w:uiPriority w:val="99"/>
    <w:rsid w:val="00687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5572"/>
    <w:pPr>
      <w:keepNext/>
      <w:keepLines/>
      <w:spacing w:before="40"/>
      <w:outlineLvl w:val="1"/>
    </w:pPr>
    <w:rPr>
      <w:rFonts w:eastAsiaTheme="majorEastAsia" w:cstheme="majorBidi"/>
      <w:b/>
      <w:caps/>
      <w:color w:val="FDB81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953E0"/>
  </w:style>
  <w:style w:type="character" w:customStyle="1" w:styleId="CommentTextChar">
    <w:name w:val="Comment Text Char"/>
    <w:basedOn w:val="DefaultParagraphFont"/>
    <w:link w:val="CommentText"/>
    <w:uiPriority w:val="99"/>
    <w:rsid w:val="001953E0"/>
  </w:style>
  <w:style w:type="paragraph" w:styleId="ListParagraph">
    <w:name w:val="List Paragraph"/>
    <w:basedOn w:val="Normal"/>
    <w:uiPriority w:val="1"/>
    <w:qFormat/>
    <w:rsid w:val="001953E0"/>
    <w:pPr>
      <w:ind w:left="720"/>
      <w:contextualSpacing/>
    </w:pPr>
  </w:style>
  <w:style w:type="paragraph" w:customStyle="1" w:styleId="txtpara">
    <w:name w:val="txtpara"/>
    <w:basedOn w:val="Normal"/>
    <w:rsid w:val="001953E0"/>
    <w:rPr>
      <w:rFonts w:ascii="Times New Roman" w:eastAsiaTheme="minorEastAsia" w:hAnsi="Times New Roman" w:cs="Times New Roman"/>
      <w:lang w:val="en-CA" w:eastAsia="en-CA"/>
    </w:rPr>
  </w:style>
  <w:style w:type="character" w:customStyle="1" w:styleId="txtspan1">
    <w:name w:val="txtspan1"/>
    <w:basedOn w:val="DefaultParagraphFont"/>
    <w:rsid w:val="001953E0"/>
    <w:rPr>
      <w:rFonts w:ascii="Arial" w:hAnsi="Arial" w:cs="Arial" w:hint="default"/>
      <w:color w:val="000000"/>
      <w:sz w:val="24"/>
      <w:szCs w:val="24"/>
    </w:rPr>
  </w:style>
  <w:style w:type="paragraph" w:styleId="FootnoteText">
    <w:name w:val="footnote text"/>
    <w:basedOn w:val="Normal"/>
    <w:link w:val="FootnoteTextChar"/>
    <w:uiPriority w:val="99"/>
    <w:semiHidden/>
    <w:unhideWhenUsed/>
    <w:rsid w:val="00365572"/>
    <w:rPr>
      <w:sz w:val="20"/>
      <w:szCs w:val="20"/>
    </w:rPr>
  </w:style>
  <w:style w:type="character" w:customStyle="1" w:styleId="FootnoteTextChar">
    <w:name w:val="Footnote Text Char"/>
    <w:basedOn w:val="DefaultParagraphFont"/>
    <w:link w:val="FootnoteText"/>
    <w:uiPriority w:val="99"/>
    <w:semiHidden/>
    <w:rsid w:val="00365572"/>
    <w:rPr>
      <w:sz w:val="20"/>
      <w:szCs w:val="20"/>
    </w:rPr>
  </w:style>
  <w:style w:type="character" w:styleId="FootnoteReference">
    <w:name w:val="footnote reference"/>
    <w:basedOn w:val="DefaultParagraphFont"/>
    <w:uiPriority w:val="99"/>
    <w:semiHidden/>
    <w:unhideWhenUsed/>
    <w:rsid w:val="00365572"/>
    <w:rPr>
      <w:vertAlign w:val="superscript"/>
    </w:rPr>
  </w:style>
  <w:style w:type="character" w:customStyle="1" w:styleId="Heading2Char">
    <w:name w:val="Heading 2 Char"/>
    <w:basedOn w:val="DefaultParagraphFont"/>
    <w:link w:val="Heading2"/>
    <w:uiPriority w:val="9"/>
    <w:rsid w:val="00365572"/>
    <w:rPr>
      <w:rFonts w:eastAsiaTheme="majorEastAsia" w:cstheme="majorBidi"/>
      <w:b/>
      <w:caps/>
      <w:color w:val="FDB813"/>
      <w:sz w:val="28"/>
      <w:szCs w:val="26"/>
    </w:rPr>
  </w:style>
  <w:style w:type="character" w:customStyle="1" w:styleId="Heading1Char">
    <w:name w:val="Heading 1 Char"/>
    <w:basedOn w:val="DefaultParagraphFont"/>
    <w:link w:val="Heading1"/>
    <w:uiPriority w:val="9"/>
    <w:rsid w:val="0036557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65572"/>
    <w:pPr>
      <w:tabs>
        <w:tab w:val="center" w:pos="4680"/>
        <w:tab w:val="right" w:pos="9360"/>
      </w:tabs>
    </w:pPr>
  </w:style>
  <w:style w:type="character" w:customStyle="1" w:styleId="FooterChar">
    <w:name w:val="Footer Char"/>
    <w:basedOn w:val="DefaultParagraphFont"/>
    <w:link w:val="Footer"/>
    <w:uiPriority w:val="99"/>
    <w:rsid w:val="00365572"/>
  </w:style>
  <w:style w:type="character" w:styleId="PageNumber">
    <w:name w:val="page number"/>
    <w:basedOn w:val="DefaultParagraphFont"/>
    <w:uiPriority w:val="99"/>
    <w:semiHidden/>
    <w:unhideWhenUsed/>
    <w:rsid w:val="00365572"/>
  </w:style>
  <w:style w:type="paragraph" w:customStyle="1" w:styleId="Default">
    <w:name w:val="Default"/>
    <w:rsid w:val="004A00C6"/>
    <w:pPr>
      <w:autoSpaceDE w:val="0"/>
      <w:autoSpaceDN w:val="0"/>
      <w:adjustRightInd w:val="0"/>
    </w:pPr>
    <w:rPr>
      <w:rFonts w:ascii="Arial" w:hAnsi="Arial" w:cs="Arial"/>
      <w:color w:val="000000"/>
      <w:lang w:val="en-CA"/>
    </w:rPr>
  </w:style>
  <w:style w:type="paragraph" w:styleId="BalloonText">
    <w:name w:val="Balloon Text"/>
    <w:basedOn w:val="Normal"/>
    <w:link w:val="BalloonTextChar"/>
    <w:uiPriority w:val="99"/>
    <w:semiHidden/>
    <w:unhideWhenUsed/>
    <w:rsid w:val="008A1FA6"/>
    <w:rPr>
      <w:rFonts w:ascii="Tahoma" w:hAnsi="Tahoma" w:cs="Tahoma"/>
      <w:sz w:val="16"/>
      <w:szCs w:val="16"/>
    </w:rPr>
  </w:style>
  <w:style w:type="character" w:customStyle="1" w:styleId="BalloonTextChar">
    <w:name w:val="Balloon Text Char"/>
    <w:basedOn w:val="DefaultParagraphFont"/>
    <w:link w:val="BalloonText"/>
    <w:uiPriority w:val="99"/>
    <w:semiHidden/>
    <w:rsid w:val="008A1FA6"/>
    <w:rPr>
      <w:rFonts w:ascii="Tahoma" w:hAnsi="Tahoma" w:cs="Tahoma"/>
      <w:sz w:val="16"/>
      <w:szCs w:val="16"/>
    </w:rPr>
  </w:style>
  <w:style w:type="character" w:customStyle="1" w:styleId="normalchar">
    <w:name w:val="normalchar"/>
    <w:basedOn w:val="DefaultParagraphFont"/>
    <w:rsid w:val="008A1FA6"/>
  </w:style>
  <w:style w:type="paragraph" w:styleId="Header">
    <w:name w:val="header"/>
    <w:basedOn w:val="Normal"/>
    <w:link w:val="HeaderChar"/>
    <w:uiPriority w:val="99"/>
    <w:unhideWhenUsed/>
    <w:rsid w:val="00687C55"/>
    <w:pPr>
      <w:tabs>
        <w:tab w:val="center" w:pos="4680"/>
        <w:tab w:val="right" w:pos="9360"/>
      </w:tabs>
    </w:pPr>
  </w:style>
  <w:style w:type="character" w:customStyle="1" w:styleId="HeaderChar">
    <w:name w:val="Header Char"/>
    <w:basedOn w:val="DefaultParagraphFont"/>
    <w:link w:val="Header"/>
    <w:uiPriority w:val="99"/>
    <w:rsid w:val="0068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1739">
      <w:bodyDiv w:val="1"/>
      <w:marLeft w:val="0"/>
      <w:marRight w:val="0"/>
      <w:marTop w:val="0"/>
      <w:marBottom w:val="0"/>
      <w:divBdr>
        <w:top w:val="none" w:sz="0" w:space="0" w:color="auto"/>
        <w:left w:val="none" w:sz="0" w:space="0" w:color="auto"/>
        <w:bottom w:val="none" w:sz="0" w:space="0" w:color="auto"/>
        <w:right w:val="none" w:sz="0" w:space="0" w:color="auto"/>
      </w:divBdr>
      <w:divsChild>
        <w:div w:id="2099979981">
          <w:marLeft w:val="360"/>
          <w:marRight w:val="0"/>
          <w:marTop w:val="200"/>
          <w:marBottom w:val="0"/>
          <w:divBdr>
            <w:top w:val="none" w:sz="0" w:space="0" w:color="auto"/>
            <w:left w:val="none" w:sz="0" w:space="0" w:color="auto"/>
            <w:bottom w:val="none" w:sz="0" w:space="0" w:color="auto"/>
            <w:right w:val="none" w:sz="0" w:space="0" w:color="auto"/>
          </w:divBdr>
        </w:div>
        <w:div w:id="1655841873">
          <w:marLeft w:val="360"/>
          <w:marRight w:val="0"/>
          <w:marTop w:val="200"/>
          <w:marBottom w:val="0"/>
          <w:divBdr>
            <w:top w:val="none" w:sz="0" w:space="0" w:color="auto"/>
            <w:left w:val="none" w:sz="0" w:space="0" w:color="auto"/>
            <w:bottom w:val="none" w:sz="0" w:space="0" w:color="auto"/>
            <w:right w:val="none" w:sz="0" w:space="0" w:color="auto"/>
          </w:divBdr>
        </w:div>
        <w:div w:id="657880578">
          <w:marLeft w:val="360"/>
          <w:marRight w:val="0"/>
          <w:marTop w:val="200"/>
          <w:marBottom w:val="0"/>
          <w:divBdr>
            <w:top w:val="none" w:sz="0" w:space="0" w:color="auto"/>
            <w:left w:val="none" w:sz="0" w:space="0" w:color="auto"/>
            <w:bottom w:val="none" w:sz="0" w:space="0" w:color="auto"/>
            <w:right w:val="none" w:sz="0" w:space="0" w:color="auto"/>
          </w:divBdr>
        </w:div>
        <w:div w:id="94250500">
          <w:marLeft w:val="360"/>
          <w:marRight w:val="0"/>
          <w:marTop w:val="200"/>
          <w:marBottom w:val="0"/>
          <w:divBdr>
            <w:top w:val="none" w:sz="0" w:space="0" w:color="auto"/>
            <w:left w:val="none" w:sz="0" w:space="0" w:color="auto"/>
            <w:bottom w:val="none" w:sz="0" w:space="0" w:color="auto"/>
            <w:right w:val="none" w:sz="0" w:space="0" w:color="auto"/>
          </w:divBdr>
        </w:div>
      </w:divsChild>
    </w:div>
    <w:div w:id="785194377">
      <w:bodyDiv w:val="1"/>
      <w:marLeft w:val="0"/>
      <w:marRight w:val="0"/>
      <w:marTop w:val="0"/>
      <w:marBottom w:val="0"/>
      <w:divBdr>
        <w:top w:val="none" w:sz="0" w:space="0" w:color="auto"/>
        <w:left w:val="none" w:sz="0" w:space="0" w:color="auto"/>
        <w:bottom w:val="none" w:sz="0" w:space="0" w:color="auto"/>
        <w:right w:val="none" w:sz="0" w:space="0" w:color="auto"/>
      </w:divBdr>
      <w:divsChild>
        <w:div w:id="1338338209">
          <w:marLeft w:val="360"/>
          <w:marRight w:val="0"/>
          <w:marTop w:val="200"/>
          <w:marBottom w:val="0"/>
          <w:divBdr>
            <w:top w:val="none" w:sz="0" w:space="0" w:color="auto"/>
            <w:left w:val="none" w:sz="0" w:space="0" w:color="auto"/>
            <w:bottom w:val="none" w:sz="0" w:space="0" w:color="auto"/>
            <w:right w:val="none" w:sz="0" w:space="0" w:color="auto"/>
          </w:divBdr>
        </w:div>
        <w:div w:id="937176111">
          <w:marLeft w:val="360"/>
          <w:marRight w:val="0"/>
          <w:marTop w:val="200"/>
          <w:marBottom w:val="0"/>
          <w:divBdr>
            <w:top w:val="none" w:sz="0" w:space="0" w:color="auto"/>
            <w:left w:val="none" w:sz="0" w:space="0" w:color="auto"/>
            <w:bottom w:val="none" w:sz="0" w:space="0" w:color="auto"/>
            <w:right w:val="none" w:sz="0" w:space="0" w:color="auto"/>
          </w:divBdr>
        </w:div>
        <w:div w:id="292449860">
          <w:marLeft w:val="360"/>
          <w:marRight w:val="0"/>
          <w:marTop w:val="200"/>
          <w:marBottom w:val="0"/>
          <w:divBdr>
            <w:top w:val="none" w:sz="0" w:space="0" w:color="auto"/>
            <w:left w:val="none" w:sz="0" w:space="0" w:color="auto"/>
            <w:bottom w:val="none" w:sz="0" w:space="0" w:color="auto"/>
            <w:right w:val="none" w:sz="0" w:space="0" w:color="auto"/>
          </w:divBdr>
        </w:div>
        <w:div w:id="1842306506">
          <w:marLeft w:val="360"/>
          <w:marRight w:val="0"/>
          <w:marTop w:val="200"/>
          <w:marBottom w:val="0"/>
          <w:divBdr>
            <w:top w:val="none" w:sz="0" w:space="0" w:color="auto"/>
            <w:left w:val="none" w:sz="0" w:space="0" w:color="auto"/>
            <w:bottom w:val="none" w:sz="0" w:space="0" w:color="auto"/>
            <w:right w:val="none" w:sz="0" w:space="0" w:color="auto"/>
          </w:divBdr>
        </w:div>
        <w:div w:id="1127116613">
          <w:marLeft w:val="360"/>
          <w:marRight w:val="0"/>
          <w:marTop w:val="200"/>
          <w:marBottom w:val="0"/>
          <w:divBdr>
            <w:top w:val="none" w:sz="0" w:space="0" w:color="auto"/>
            <w:left w:val="none" w:sz="0" w:space="0" w:color="auto"/>
            <w:bottom w:val="none" w:sz="0" w:space="0" w:color="auto"/>
            <w:right w:val="none" w:sz="0" w:space="0" w:color="auto"/>
          </w:divBdr>
        </w:div>
        <w:div w:id="1880119380">
          <w:marLeft w:val="360"/>
          <w:marRight w:val="0"/>
          <w:marTop w:val="200"/>
          <w:marBottom w:val="0"/>
          <w:divBdr>
            <w:top w:val="none" w:sz="0" w:space="0" w:color="auto"/>
            <w:left w:val="none" w:sz="0" w:space="0" w:color="auto"/>
            <w:bottom w:val="none" w:sz="0" w:space="0" w:color="auto"/>
            <w:right w:val="none" w:sz="0" w:space="0" w:color="auto"/>
          </w:divBdr>
        </w:div>
      </w:divsChild>
    </w:div>
    <w:div w:id="1143889619">
      <w:bodyDiv w:val="1"/>
      <w:marLeft w:val="0"/>
      <w:marRight w:val="0"/>
      <w:marTop w:val="0"/>
      <w:marBottom w:val="0"/>
      <w:divBdr>
        <w:top w:val="none" w:sz="0" w:space="0" w:color="auto"/>
        <w:left w:val="none" w:sz="0" w:space="0" w:color="auto"/>
        <w:bottom w:val="none" w:sz="0" w:space="0" w:color="auto"/>
        <w:right w:val="none" w:sz="0" w:space="0" w:color="auto"/>
      </w:divBdr>
      <w:divsChild>
        <w:div w:id="1534609517">
          <w:marLeft w:val="360"/>
          <w:marRight w:val="0"/>
          <w:marTop w:val="200"/>
          <w:marBottom w:val="0"/>
          <w:divBdr>
            <w:top w:val="none" w:sz="0" w:space="0" w:color="auto"/>
            <w:left w:val="none" w:sz="0" w:space="0" w:color="auto"/>
            <w:bottom w:val="none" w:sz="0" w:space="0" w:color="auto"/>
            <w:right w:val="none" w:sz="0" w:space="0" w:color="auto"/>
          </w:divBdr>
        </w:div>
        <w:div w:id="1347361853">
          <w:marLeft w:val="360"/>
          <w:marRight w:val="0"/>
          <w:marTop w:val="200"/>
          <w:marBottom w:val="0"/>
          <w:divBdr>
            <w:top w:val="none" w:sz="0" w:space="0" w:color="auto"/>
            <w:left w:val="none" w:sz="0" w:space="0" w:color="auto"/>
            <w:bottom w:val="none" w:sz="0" w:space="0" w:color="auto"/>
            <w:right w:val="none" w:sz="0" w:space="0" w:color="auto"/>
          </w:divBdr>
        </w:div>
        <w:div w:id="683634689">
          <w:marLeft w:val="360"/>
          <w:marRight w:val="0"/>
          <w:marTop w:val="200"/>
          <w:marBottom w:val="0"/>
          <w:divBdr>
            <w:top w:val="none" w:sz="0" w:space="0" w:color="auto"/>
            <w:left w:val="none" w:sz="0" w:space="0" w:color="auto"/>
            <w:bottom w:val="none" w:sz="0" w:space="0" w:color="auto"/>
            <w:right w:val="none" w:sz="0" w:space="0" w:color="auto"/>
          </w:divBdr>
        </w:div>
        <w:div w:id="650059270">
          <w:marLeft w:val="360"/>
          <w:marRight w:val="0"/>
          <w:marTop w:val="200"/>
          <w:marBottom w:val="0"/>
          <w:divBdr>
            <w:top w:val="none" w:sz="0" w:space="0" w:color="auto"/>
            <w:left w:val="none" w:sz="0" w:space="0" w:color="auto"/>
            <w:bottom w:val="none" w:sz="0" w:space="0" w:color="auto"/>
            <w:right w:val="none" w:sz="0" w:space="0" w:color="auto"/>
          </w:divBdr>
        </w:div>
        <w:div w:id="160316158">
          <w:marLeft w:val="360"/>
          <w:marRight w:val="0"/>
          <w:marTop w:val="200"/>
          <w:marBottom w:val="0"/>
          <w:divBdr>
            <w:top w:val="none" w:sz="0" w:space="0" w:color="auto"/>
            <w:left w:val="none" w:sz="0" w:space="0" w:color="auto"/>
            <w:bottom w:val="none" w:sz="0" w:space="0" w:color="auto"/>
            <w:right w:val="none" w:sz="0" w:space="0" w:color="auto"/>
          </w:divBdr>
        </w:div>
      </w:divsChild>
    </w:div>
    <w:div w:id="1596591917">
      <w:bodyDiv w:val="1"/>
      <w:marLeft w:val="0"/>
      <w:marRight w:val="0"/>
      <w:marTop w:val="0"/>
      <w:marBottom w:val="0"/>
      <w:divBdr>
        <w:top w:val="none" w:sz="0" w:space="0" w:color="auto"/>
        <w:left w:val="none" w:sz="0" w:space="0" w:color="auto"/>
        <w:bottom w:val="none" w:sz="0" w:space="0" w:color="auto"/>
        <w:right w:val="none" w:sz="0" w:space="0" w:color="auto"/>
      </w:divBdr>
      <w:divsChild>
        <w:div w:id="630020967">
          <w:marLeft w:val="360"/>
          <w:marRight w:val="0"/>
          <w:marTop w:val="200"/>
          <w:marBottom w:val="0"/>
          <w:divBdr>
            <w:top w:val="none" w:sz="0" w:space="0" w:color="auto"/>
            <w:left w:val="none" w:sz="0" w:space="0" w:color="auto"/>
            <w:bottom w:val="none" w:sz="0" w:space="0" w:color="auto"/>
            <w:right w:val="none" w:sz="0" w:space="0" w:color="auto"/>
          </w:divBdr>
        </w:div>
        <w:div w:id="728697762">
          <w:marLeft w:val="360"/>
          <w:marRight w:val="0"/>
          <w:marTop w:val="200"/>
          <w:marBottom w:val="0"/>
          <w:divBdr>
            <w:top w:val="none" w:sz="0" w:space="0" w:color="auto"/>
            <w:left w:val="none" w:sz="0" w:space="0" w:color="auto"/>
            <w:bottom w:val="none" w:sz="0" w:space="0" w:color="auto"/>
            <w:right w:val="none" w:sz="0" w:space="0" w:color="auto"/>
          </w:divBdr>
        </w:div>
        <w:div w:id="530798117">
          <w:marLeft w:val="360"/>
          <w:marRight w:val="0"/>
          <w:marTop w:val="200"/>
          <w:marBottom w:val="0"/>
          <w:divBdr>
            <w:top w:val="none" w:sz="0" w:space="0" w:color="auto"/>
            <w:left w:val="none" w:sz="0" w:space="0" w:color="auto"/>
            <w:bottom w:val="none" w:sz="0" w:space="0" w:color="auto"/>
            <w:right w:val="none" w:sz="0" w:space="0" w:color="auto"/>
          </w:divBdr>
        </w:div>
        <w:div w:id="1195534945">
          <w:marLeft w:val="360"/>
          <w:marRight w:val="0"/>
          <w:marTop w:val="200"/>
          <w:marBottom w:val="0"/>
          <w:divBdr>
            <w:top w:val="none" w:sz="0" w:space="0" w:color="auto"/>
            <w:left w:val="none" w:sz="0" w:space="0" w:color="auto"/>
            <w:bottom w:val="none" w:sz="0" w:space="0" w:color="auto"/>
            <w:right w:val="none" w:sz="0" w:space="0" w:color="auto"/>
          </w:divBdr>
        </w:div>
        <w:div w:id="940141363">
          <w:marLeft w:val="360"/>
          <w:marRight w:val="0"/>
          <w:marTop w:val="200"/>
          <w:marBottom w:val="0"/>
          <w:divBdr>
            <w:top w:val="none" w:sz="0" w:space="0" w:color="auto"/>
            <w:left w:val="none" w:sz="0" w:space="0" w:color="auto"/>
            <w:bottom w:val="none" w:sz="0" w:space="0" w:color="auto"/>
            <w:right w:val="none" w:sz="0" w:space="0" w:color="auto"/>
          </w:divBdr>
        </w:div>
        <w:div w:id="1601715271">
          <w:marLeft w:val="360"/>
          <w:marRight w:val="0"/>
          <w:marTop w:val="200"/>
          <w:marBottom w:val="0"/>
          <w:divBdr>
            <w:top w:val="none" w:sz="0" w:space="0" w:color="auto"/>
            <w:left w:val="none" w:sz="0" w:space="0" w:color="auto"/>
            <w:bottom w:val="none" w:sz="0" w:space="0" w:color="auto"/>
            <w:right w:val="none" w:sz="0" w:space="0" w:color="auto"/>
          </w:divBdr>
        </w:div>
        <w:div w:id="1484353389">
          <w:marLeft w:val="360"/>
          <w:marRight w:val="0"/>
          <w:marTop w:val="200"/>
          <w:marBottom w:val="0"/>
          <w:divBdr>
            <w:top w:val="none" w:sz="0" w:space="0" w:color="auto"/>
            <w:left w:val="none" w:sz="0" w:space="0" w:color="auto"/>
            <w:bottom w:val="none" w:sz="0" w:space="0" w:color="auto"/>
            <w:right w:val="none" w:sz="0" w:space="0" w:color="auto"/>
          </w:divBdr>
        </w:div>
        <w:div w:id="1083842378">
          <w:marLeft w:val="360"/>
          <w:marRight w:val="0"/>
          <w:marTop w:val="200"/>
          <w:marBottom w:val="0"/>
          <w:divBdr>
            <w:top w:val="none" w:sz="0" w:space="0" w:color="auto"/>
            <w:left w:val="none" w:sz="0" w:space="0" w:color="auto"/>
            <w:bottom w:val="none" w:sz="0" w:space="0" w:color="auto"/>
            <w:right w:val="none" w:sz="0" w:space="0" w:color="auto"/>
          </w:divBdr>
        </w:div>
      </w:divsChild>
    </w:div>
    <w:div w:id="1940478433">
      <w:bodyDiv w:val="1"/>
      <w:marLeft w:val="0"/>
      <w:marRight w:val="0"/>
      <w:marTop w:val="0"/>
      <w:marBottom w:val="0"/>
      <w:divBdr>
        <w:top w:val="none" w:sz="0" w:space="0" w:color="auto"/>
        <w:left w:val="none" w:sz="0" w:space="0" w:color="auto"/>
        <w:bottom w:val="none" w:sz="0" w:space="0" w:color="auto"/>
        <w:right w:val="none" w:sz="0" w:space="0" w:color="auto"/>
      </w:divBdr>
      <w:divsChild>
        <w:div w:id="1533227372">
          <w:marLeft w:val="360"/>
          <w:marRight w:val="0"/>
          <w:marTop w:val="200"/>
          <w:marBottom w:val="0"/>
          <w:divBdr>
            <w:top w:val="none" w:sz="0" w:space="0" w:color="auto"/>
            <w:left w:val="none" w:sz="0" w:space="0" w:color="auto"/>
            <w:bottom w:val="none" w:sz="0" w:space="0" w:color="auto"/>
            <w:right w:val="none" w:sz="0" w:space="0" w:color="auto"/>
          </w:divBdr>
        </w:div>
        <w:div w:id="8334637">
          <w:marLeft w:val="360"/>
          <w:marRight w:val="0"/>
          <w:marTop w:val="200"/>
          <w:marBottom w:val="0"/>
          <w:divBdr>
            <w:top w:val="none" w:sz="0" w:space="0" w:color="auto"/>
            <w:left w:val="none" w:sz="0" w:space="0" w:color="auto"/>
            <w:bottom w:val="none" w:sz="0" w:space="0" w:color="auto"/>
            <w:right w:val="none" w:sz="0" w:space="0" w:color="auto"/>
          </w:divBdr>
        </w:div>
        <w:div w:id="1739592406">
          <w:marLeft w:val="360"/>
          <w:marRight w:val="0"/>
          <w:marTop w:val="200"/>
          <w:marBottom w:val="0"/>
          <w:divBdr>
            <w:top w:val="none" w:sz="0" w:space="0" w:color="auto"/>
            <w:left w:val="none" w:sz="0" w:space="0" w:color="auto"/>
            <w:bottom w:val="none" w:sz="0" w:space="0" w:color="auto"/>
            <w:right w:val="none" w:sz="0" w:space="0" w:color="auto"/>
          </w:divBdr>
        </w:div>
        <w:div w:id="713625080">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dsb.insigniails.com/library/DoSearch?action=simple&amp;l=0002&amp;t=Authors&amp;k=San%20Vicente,%20Ramon&amp;c=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BC85-A0C2-49A3-BCE0-F3AE2B28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2503</Words>
  <Characters>14323</Characters>
  <Application>Microsoft Office Word</Application>
  <DocSecurity>0</DocSecurity>
  <Lines>286</Lines>
  <Paragraphs>101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Holley, Lindsay</cp:lastModifiedBy>
  <cp:revision>2</cp:revision>
  <dcterms:created xsi:type="dcterms:W3CDTF">2017-10-24T14:15:00Z</dcterms:created>
  <dcterms:modified xsi:type="dcterms:W3CDTF">2017-10-24T14:15:00Z</dcterms:modified>
</cp:coreProperties>
</file>